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FE1" w:rsidRDefault="00FE352C" w:rsidP="005A75E8">
      <w:pPr>
        <w:suppressAutoHyphens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043FE1" w:rsidRDefault="00FE352C" w:rsidP="005A75E8">
      <w:pPr>
        <w:suppressAutoHyphens w:val="0"/>
        <w:jc w:val="center"/>
        <w:rPr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043FE1" w:rsidRDefault="00FE352C" w:rsidP="005A75E8">
      <w:pPr>
        <w:suppressAutoHyphens w:val="0"/>
        <w:jc w:val="center"/>
        <w:rPr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043FE1" w:rsidRDefault="00FE352C" w:rsidP="005A75E8">
      <w:pPr>
        <w:suppressAutoHyphens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043FE1" w:rsidRDefault="00043FE1" w:rsidP="005A75E8">
      <w:pPr>
        <w:suppressAutoHyphens w:val="0"/>
        <w:jc w:val="center"/>
        <w:rPr>
          <w:rFonts w:eastAsia="PMingLiU"/>
          <w:b/>
          <w:sz w:val="28"/>
          <w:szCs w:val="28"/>
        </w:rPr>
      </w:pPr>
    </w:p>
    <w:p w:rsidR="00043FE1" w:rsidRDefault="00FE352C" w:rsidP="005A75E8">
      <w:pPr>
        <w:suppressAutoHyphens w:val="0"/>
        <w:jc w:val="center"/>
        <w:rPr>
          <w:b/>
          <w:sz w:val="28"/>
          <w:szCs w:val="28"/>
        </w:rPr>
      </w:pPr>
      <w:r>
        <w:rPr>
          <w:rFonts w:eastAsia="PMingLiU"/>
          <w:b/>
          <w:sz w:val="28"/>
          <w:szCs w:val="28"/>
        </w:rPr>
        <w:t>Кафедра финансовых рынков и финансового инжиниринга</w:t>
      </w:r>
      <w:bookmarkStart w:id="0" w:name="_Hlk734335381"/>
      <w:bookmarkEnd w:id="0"/>
    </w:p>
    <w:p w:rsidR="00043FE1" w:rsidRDefault="00FE352C" w:rsidP="005A75E8">
      <w:pPr>
        <w:suppressAutoHyphens w:val="0"/>
        <w:jc w:val="center"/>
        <w:rPr>
          <w:b/>
          <w:sz w:val="28"/>
          <w:szCs w:val="28"/>
        </w:rPr>
      </w:pPr>
      <w:r>
        <w:rPr>
          <w:rFonts w:eastAsia="PMingLiU"/>
          <w:b/>
          <w:sz w:val="28"/>
          <w:szCs w:val="28"/>
        </w:rPr>
        <w:t>Финансового факультета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018"/>
        <w:gridCol w:w="4187"/>
      </w:tblGrid>
      <w:tr w:rsidR="00043FE1">
        <w:tc>
          <w:tcPr>
            <w:tcW w:w="6017" w:type="dxa"/>
            <w:shd w:val="clear" w:color="auto" w:fill="auto"/>
          </w:tcPr>
          <w:p w:rsidR="00043FE1" w:rsidRDefault="00043FE1" w:rsidP="005A75E8">
            <w:pPr>
              <w:suppressAutoHyphens w:val="0"/>
              <w:jc w:val="center"/>
              <w:rPr>
                <w:sz w:val="28"/>
                <w:szCs w:val="28"/>
              </w:rPr>
            </w:pPr>
          </w:p>
          <w:p w:rsidR="00043FE1" w:rsidRDefault="00FE352C" w:rsidP="005A75E8">
            <w:pPr>
              <w:suppressAutoHyphens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043FE1" w:rsidRDefault="00043FE1" w:rsidP="005A75E8">
            <w:pPr>
              <w:suppressAutoHyphens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187" w:type="dxa"/>
            <w:shd w:val="clear" w:color="auto" w:fill="auto"/>
          </w:tcPr>
          <w:p w:rsidR="00043FE1" w:rsidRDefault="00043FE1" w:rsidP="005A75E8">
            <w:pPr>
              <w:suppressAutoHyphens w:val="0"/>
              <w:rPr>
                <w:sz w:val="28"/>
                <w:szCs w:val="28"/>
              </w:rPr>
            </w:pPr>
          </w:p>
          <w:p w:rsidR="00043FE1" w:rsidRDefault="00FE352C" w:rsidP="005A75E8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043FE1" w:rsidRDefault="00043FE1" w:rsidP="005A75E8">
            <w:pPr>
              <w:suppressAutoHyphens w:val="0"/>
              <w:rPr>
                <w:sz w:val="28"/>
                <w:szCs w:val="28"/>
              </w:rPr>
            </w:pPr>
          </w:p>
          <w:p w:rsidR="00043FE1" w:rsidRDefault="00FE352C" w:rsidP="005A75E8">
            <w:pPr>
              <w:suppressAutoHyphens w:val="0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Проректор по учебной и   </w:t>
            </w:r>
          </w:p>
          <w:p w:rsidR="00043FE1" w:rsidRDefault="00FE352C" w:rsidP="005A75E8">
            <w:pPr>
              <w:suppressAutoHyphens w:val="0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методической работе </w:t>
            </w:r>
          </w:p>
          <w:p w:rsidR="00043FE1" w:rsidRDefault="00FE352C" w:rsidP="005A75E8">
            <w:pPr>
              <w:suppressAutoHyphens w:val="0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Е.А. Каменева </w:t>
            </w:r>
          </w:p>
          <w:p w:rsidR="00043FE1" w:rsidRDefault="00FE352C" w:rsidP="005A75E8">
            <w:pPr>
              <w:suppressAutoHyphens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041A22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»</w:t>
            </w:r>
            <w:r w:rsidR="00041A22">
              <w:rPr>
                <w:sz w:val="28"/>
                <w:szCs w:val="28"/>
              </w:rPr>
              <w:t xml:space="preserve"> апреля</w:t>
            </w:r>
            <w:r>
              <w:rPr>
                <w:sz w:val="28"/>
                <w:szCs w:val="28"/>
              </w:rPr>
              <w:t xml:space="preserve"> 2024 г.</w:t>
            </w:r>
          </w:p>
          <w:p w:rsidR="00043FE1" w:rsidRDefault="00043FE1" w:rsidP="005A75E8">
            <w:pPr>
              <w:suppressAutoHyphens w:val="0"/>
              <w:rPr>
                <w:sz w:val="28"/>
                <w:szCs w:val="28"/>
              </w:rPr>
            </w:pPr>
          </w:p>
        </w:tc>
      </w:tr>
    </w:tbl>
    <w:p w:rsidR="00043FE1" w:rsidRDefault="00043FE1" w:rsidP="005A75E8">
      <w:pPr>
        <w:suppressAutoHyphens w:val="0"/>
        <w:jc w:val="center"/>
        <w:rPr>
          <w:b/>
          <w:caps/>
          <w:sz w:val="28"/>
          <w:szCs w:val="28"/>
        </w:rPr>
      </w:pPr>
    </w:p>
    <w:p w:rsidR="00043FE1" w:rsidRDefault="00043FE1" w:rsidP="005A75E8">
      <w:pPr>
        <w:suppressAutoHyphens w:val="0"/>
        <w:rPr>
          <w:b/>
          <w:caps/>
          <w:sz w:val="28"/>
          <w:szCs w:val="28"/>
        </w:rPr>
      </w:pPr>
      <w:bookmarkStart w:id="1" w:name="_GoBack"/>
      <w:bookmarkEnd w:id="1"/>
    </w:p>
    <w:p w:rsidR="00043FE1" w:rsidRDefault="00043FE1" w:rsidP="005A75E8">
      <w:pPr>
        <w:suppressAutoHyphens w:val="0"/>
        <w:jc w:val="center"/>
        <w:rPr>
          <w:b/>
          <w:caps/>
          <w:sz w:val="28"/>
          <w:szCs w:val="28"/>
        </w:rPr>
      </w:pPr>
    </w:p>
    <w:p w:rsidR="00043FE1" w:rsidRDefault="00FE352C" w:rsidP="005A75E8">
      <w:pPr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Анненская Н.Е.</w:t>
      </w:r>
    </w:p>
    <w:p w:rsidR="00043FE1" w:rsidRDefault="00043FE1" w:rsidP="005A75E8">
      <w:pPr>
        <w:suppressAutoHyphens w:val="0"/>
        <w:jc w:val="center"/>
        <w:rPr>
          <w:b/>
          <w:sz w:val="28"/>
          <w:szCs w:val="28"/>
        </w:rPr>
      </w:pPr>
    </w:p>
    <w:p w:rsidR="00043FE1" w:rsidRDefault="00FE352C" w:rsidP="005A75E8">
      <w:pPr>
        <w:suppressAutoHyphens w:val="0"/>
        <w:ind w:right="-286"/>
        <w:jc w:val="center"/>
      </w:pPr>
      <w:r>
        <w:rPr>
          <w:b/>
          <w:bCs/>
          <w:sz w:val="28"/>
          <w:szCs w:val="28"/>
        </w:rPr>
        <w:t>ДЕНЕЖНЫЙ РЫНОК В СИСТЕМЕ ФИНАНСОВЫХ РЫНКОВ</w:t>
      </w:r>
    </w:p>
    <w:p w:rsidR="00043FE1" w:rsidRDefault="00043FE1" w:rsidP="005A75E8">
      <w:pPr>
        <w:suppressAutoHyphens w:val="0"/>
        <w:jc w:val="center"/>
        <w:rPr>
          <w:sz w:val="28"/>
          <w:szCs w:val="28"/>
        </w:rPr>
      </w:pPr>
    </w:p>
    <w:p w:rsidR="00043FE1" w:rsidRDefault="00FE352C" w:rsidP="005A75E8">
      <w:pPr>
        <w:suppressAutoHyphens w:val="0"/>
        <w:jc w:val="center"/>
      </w:pPr>
      <w:r>
        <w:rPr>
          <w:b/>
          <w:sz w:val="28"/>
          <w:szCs w:val="28"/>
        </w:rPr>
        <w:t>Рабочая программа дисциплины</w:t>
      </w:r>
    </w:p>
    <w:p w:rsidR="00043FE1" w:rsidRDefault="00043FE1" w:rsidP="005A75E8">
      <w:pPr>
        <w:suppressAutoHyphens w:val="0"/>
        <w:jc w:val="center"/>
        <w:rPr>
          <w:b/>
          <w:sz w:val="28"/>
          <w:szCs w:val="28"/>
        </w:rPr>
      </w:pPr>
    </w:p>
    <w:p w:rsidR="00043FE1" w:rsidRDefault="00FE352C" w:rsidP="005A75E8">
      <w:pPr>
        <w:suppressAutoHyphens w:val="0"/>
        <w:jc w:val="center"/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043FE1" w:rsidRDefault="00FE352C" w:rsidP="005A75E8">
      <w:pPr>
        <w:suppressAutoHyphens w:val="0"/>
        <w:jc w:val="center"/>
        <w:rPr>
          <w:sz w:val="28"/>
          <w:szCs w:val="28"/>
        </w:rPr>
      </w:pPr>
      <w:r>
        <w:rPr>
          <w:sz w:val="28"/>
          <w:szCs w:val="28"/>
        </w:rPr>
        <w:t>38.04.01 «</w:t>
      </w:r>
      <w:r>
        <w:rPr>
          <w:rFonts w:eastAsia="Calibri"/>
          <w:sz w:val="28"/>
          <w:szCs w:val="28"/>
          <w:lang w:eastAsia="en-US"/>
        </w:rPr>
        <w:t>Экономика</w:t>
      </w:r>
      <w:r>
        <w:rPr>
          <w:sz w:val="28"/>
          <w:szCs w:val="28"/>
        </w:rPr>
        <w:t xml:space="preserve">», направленность программы магистратуры </w:t>
      </w:r>
    </w:p>
    <w:p w:rsidR="00043FE1" w:rsidRDefault="00FE352C" w:rsidP="005A75E8">
      <w:pPr>
        <w:suppressAutoHyphens w:val="0"/>
        <w:jc w:val="center"/>
      </w:pPr>
      <w:r>
        <w:rPr>
          <w:sz w:val="28"/>
          <w:szCs w:val="28"/>
        </w:rPr>
        <w:t>«</w:t>
      </w:r>
      <w:r>
        <w:rPr>
          <w:rFonts w:eastAsia="Calibri"/>
          <w:sz w:val="28"/>
          <w:szCs w:val="28"/>
          <w:lang w:eastAsia="en-US"/>
        </w:rPr>
        <w:t>Ценные бумаги и финансовый инжиниринг</w:t>
      </w:r>
      <w:r>
        <w:rPr>
          <w:sz w:val="28"/>
          <w:szCs w:val="28"/>
        </w:rPr>
        <w:t>»</w:t>
      </w:r>
    </w:p>
    <w:p w:rsidR="00043FE1" w:rsidRDefault="00043FE1" w:rsidP="005A75E8">
      <w:pPr>
        <w:suppressAutoHyphens w:val="0"/>
        <w:jc w:val="center"/>
        <w:rPr>
          <w:sz w:val="22"/>
          <w:szCs w:val="22"/>
        </w:rPr>
      </w:pPr>
    </w:p>
    <w:p w:rsidR="00043FE1" w:rsidRDefault="00043FE1" w:rsidP="005A75E8">
      <w:pPr>
        <w:suppressAutoHyphens w:val="0"/>
        <w:spacing w:line="276" w:lineRule="auto"/>
        <w:jc w:val="center"/>
        <w:rPr>
          <w:b/>
          <w:sz w:val="24"/>
          <w:szCs w:val="24"/>
        </w:rPr>
      </w:pPr>
    </w:p>
    <w:p w:rsidR="00043FE1" w:rsidRDefault="00043FE1" w:rsidP="005A75E8">
      <w:pPr>
        <w:suppressAutoHyphens w:val="0"/>
        <w:rPr>
          <w:sz w:val="22"/>
          <w:szCs w:val="22"/>
        </w:rPr>
      </w:pPr>
    </w:p>
    <w:p w:rsidR="00043FE1" w:rsidRDefault="00043FE1" w:rsidP="005A75E8">
      <w:pPr>
        <w:suppressAutoHyphens w:val="0"/>
        <w:jc w:val="center"/>
        <w:rPr>
          <w:sz w:val="22"/>
          <w:szCs w:val="22"/>
        </w:rPr>
      </w:pPr>
    </w:p>
    <w:p w:rsidR="00043FE1" w:rsidRDefault="00043FE1" w:rsidP="005A75E8">
      <w:pPr>
        <w:suppressAutoHyphens w:val="0"/>
        <w:jc w:val="center"/>
        <w:rPr>
          <w:sz w:val="22"/>
          <w:szCs w:val="22"/>
        </w:rPr>
      </w:pPr>
    </w:p>
    <w:p w:rsidR="00043FE1" w:rsidRDefault="00FE352C" w:rsidP="005A75E8">
      <w:pPr>
        <w:suppressAutoHyphens w:val="0"/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Финансового факультета </w:t>
      </w:r>
    </w:p>
    <w:p w:rsidR="00043FE1" w:rsidRDefault="00FE352C" w:rsidP="005A75E8">
      <w:pPr>
        <w:suppressAutoHyphens w:val="0"/>
        <w:jc w:val="center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(</w:t>
      </w:r>
      <w:bookmarkStart w:id="2" w:name="_Hlk117084302"/>
      <w:r>
        <w:rPr>
          <w:i/>
          <w:sz w:val="28"/>
          <w:szCs w:val="28"/>
        </w:rPr>
        <w:t>протокол №</w:t>
      </w:r>
      <w:proofErr w:type="gramStart"/>
      <w:r>
        <w:rPr>
          <w:i/>
          <w:sz w:val="28"/>
          <w:szCs w:val="28"/>
        </w:rPr>
        <w:t>44  от</w:t>
      </w:r>
      <w:proofErr w:type="gramEnd"/>
      <w:r>
        <w:rPr>
          <w:i/>
          <w:sz w:val="28"/>
          <w:szCs w:val="28"/>
        </w:rPr>
        <w:t xml:space="preserve"> «17» апреля 2024 г.</w:t>
      </w:r>
      <w:r>
        <w:rPr>
          <w:i/>
          <w:iCs/>
          <w:sz w:val="28"/>
          <w:szCs w:val="28"/>
        </w:rPr>
        <w:t>)</w:t>
      </w:r>
      <w:bookmarkEnd w:id="2"/>
    </w:p>
    <w:p w:rsidR="00043FE1" w:rsidRDefault="00043FE1" w:rsidP="005A75E8">
      <w:pPr>
        <w:suppressAutoHyphens w:val="0"/>
        <w:jc w:val="center"/>
        <w:rPr>
          <w:i/>
          <w:iCs/>
          <w:sz w:val="28"/>
          <w:szCs w:val="28"/>
        </w:rPr>
      </w:pPr>
    </w:p>
    <w:p w:rsidR="00043FE1" w:rsidRDefault="00FE352C" w:rsidP="005A75E8">
      <w:pPr>
        <w:suppressAutoHyphens w:val="0"/>
        <w:jc w:val="center"/>
        <w:rPr>
          <w:sz w:val="28"/>
          <w:szCs w:val="28"/>
        </w:rPr>
      </w:pPr>
      <w:r>
        <w:rPr>
          <w:i/>
          <w:sz w:val="28"/>
          <w:szCs w:val="28"/>
        </w:rPr>
        <w:t>Одобрено Кафедрой финансовых рынков и финансового инжиниринга</w:t>
      </w:r>
    </w:p>
    <w:p w:rsidR="00043FE1" w:rsidRDefault="00FE352C" w:rsidP="005A75E8">
      <w:pPr>
        <w:suppressAutoHyphens w:val="0"/>
        <w:jc w:val="center"/>
        <w:rPr>
          <w:sz w:val="28"/>
          <w:szCs w:val="28"/>
        </w:rPr>
      </w:pPr>
      <w:r>
        <w:rPr>
          <w:i/>
          <w:sz w:val="28"/>
          <w:szCs w:val="28"/>
        </w:rPr>
        <w:t>(протокол №</w:t>
      </w:r>
      <w:proofErr w:type="gramStart"/>
      <w:r>
        <w:rPr>
          <w:i/>
          <w:sz w:val="28"/>
          <w:szCs w:val="28"/>
        </w:rPr>
        <w:t>8  от</w:t>
      </w:r>
      <w:proofErr w:type="gramEnd"/>
      <w:r>
        <w:rPr>
          <w:i/>
          <w:sz w:val="28"/>
          <w:szCs w:val="28"/>
        </w:rPr>
        <w:t xml:space="preserve"> «29» февраля 2024 г.</w:t>
      </w:r>
      <w:r>
        <w:rPr>
          <w:i/>
          <w:iCs/>
          <w:sz w:val="28"/>
          <w:szCs w:val="28"/>
        </w:rPr>
        <w:t>)</w:t>
      </w:r>
    </w:p>
    <w:p w:rsidR="00043FE1" w:rsidRDefault="00043FE1" w:rsidP="005A75E8">
      <w:pPr>
        <w:suppressAutoHyphens w:val="0"/>
        <w:spacing w:line="276" w:lineRule="auto"/>
        <w:jc w:val="center"/>
        <w:rPr>
          <w:b/>
          <w:sz w:val="28"/>
          <w:szCs w:val="28"/>
        </w:rPr>
      </w:pPr>
    </w:p>
    <w:p w:rsidR="00043FE1" w:rsidRDefault="00043FE1" w:rsidP="005A75E8">
      <w:pPr>
        <w:suppressAutoHyphens w:val="0"/>
        <w:spacing w:line="276" w:lineRule="auto"/>
        <w:jc w:val="center"/>
        <w:rPr>
          <w:b/>
          <w:sz w:val="28"/>
          <w:szCs w:val="28"/>
        </w:rPr>
      </w:pPr>
    </w:p>
    <w:p w:rsidR="00043FE1" w:rsidRDefault="00043FE1" w:rsidP="005A75E8">
      <w:pPr>
        <w:suppressAutoHyphens w:val="0"/>
        <w:spacing w:line="276" w:lineRule="auto"/>
        <w:jc w:val="center"/>
        <w:rPr>
          <w:b/>
          <w:sz w:val="28"/>
          <w:szCs w:val="28"/>
        </w:rPr>
      </w:pPr>
    </w:p>
    <w:p w:rsidR="00043FE1" w:rsidRDefault="00FE352C" w:rsidP="005A75E8">
      <w:pPr>
        <w:suppressAutoHyphens w:val="0"/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Москва 2024</w:t>
      </w:r>
      <w:r>
        <w:br w:type="page"/>
      </w:r>
    </w:p>
    <w:p w:rsidR="00043FE1" w:rsidRDefault="00FE352C" w:rsidP="005A75E8">
      <w:pPr>
        <w:pStyle w:val="aff0"/>
        <w:widowControl w:val="0"/>
        <w:suppressAutoHyphens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 Наименование дисциплины</w:t>
      </w:r>
    </w:p>
    <w:p w:rsidR="00043FE1" w:rsidRDefault="00FE352C" w:rsidP="005A75E8">
      <w:pPr>
        <w:pStyle w:val="aff0"/>
        <w:widowControl w:val="0"/>
        <w:suppressAutoHyphens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>«Денежный рынок в системе финансовых рынков».</w:t>
      </w:r>
    </w:p>
    <w:p w:rsidR="00043FE1" w:rsidRDefault="00FE352C" w:rsidP="005A75E8">
      <w:pPr>
        <w:tabs>
          <w:tab w:val="left" w:pos="540"/>
        </w:tabs>
        <w:suppressAutoHyphens w:val="0"/>
        <w:contextualSpacing/>
        <w:jc w:val="both"/>
      </w:pPr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043FE1" w:rsidRDefault="00043FE1" w:rsidP="005A75E8">
      <w:pPr>
        <w:tabs>
          <w:tab w:val="left" w:pos="540"/>
        </w:tabs>
        <w:suppressAutoHyphens w:val="0"/>
        <w:ind w:firstLine="709"/>
        <w:contextualSpacing/>
        <w:jc w:val="both"/>
        <w:rPr>
          <w:sz w:val="28"/>
          <w:szCs w:val="28"/>
        </w:rPr>
      </w:pPr>
    </w:p>
    <w:tbl>
      <w:tblPr>
        <w:tblW w:w="5000" w:type="pct"/>
        <w:tblInd w:w="-145" w:type="dxa"/>
        <w:tblLayout w:type="fixed"/>
        <w:tblLook w:val="04A0" w:firstRow="1" w:lastRow="0" w:firstColumn="1" w:lastColumn="0" w:noHBand="0" w:noVBand="1"/>
      </w:tblPr>
      <w:tblGrid>
        <w:gridCol w:w="1249"/>
        <w:gridCol w:w="2599"/>
        <w:gridCol w:w="2949"/>
        <w:gridCol w:w="3402"/>
      </w:tblGrid>
      <w:tr w:rsidR="00043FE1"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</w:t>
            </w:r>
            <w:proofErr w:type="spellStart"/>
            <w:r>
              <w:rPr>
                <w:sz w:val="24"/>
                <w:szCs w:val="24"/>
              </w:rPr>
              <w:t>компетен</w:t>
            </w:r>
            <w:proofErr w:type="spellEnd"/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43FE1">
        <w:tc>
          <w:tcPr>
            <w:tcW w:w="1250" w:type="dxa"/>
            <w:tcBorders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ПКН-5</w:t>
            </w:r>
          </w:p>
        </w:tc>
        <w:tc>
          <w:tcPr>
            <w:tcW w:w="2600" w:type="dxa"/>
            <w:tcBorders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управлять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экономическими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рисками,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инвестициями,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финансовыми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потоками на основе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интеграции знаний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смежных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областей, нести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ответственность за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принятые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организационно-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управленческие  решения</w:t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1.Применяет теоретические знания и экономические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законы для разработки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алгоритмов управления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экономическими рисками,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инвестиционными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проектами, финансовыми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потоками.</w:t>
            </w: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2.Демонстрирует знания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основных схем финансового обеспечения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инвестиционных проектов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их особенностей.  </w:t>
            </w: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3.Обосновывает решения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 управлению проектами и финансовыми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потоками на основе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интеграции знаний из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разных областей.</w:t>
            </w: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1.</w:t>
            </w:r>
            <w:proofErr w:type="gramStart"/>
            <w:r>
              <w:rPr>
                <w:b/>
                <w:bCs/>
                <w:sz w:val="24"/>
                <w:szCs w:val="24"/>
              </w:rPr>
              <w:t>1.Знать</w:t>
            </w:r>
            <w:proofErr w:type="gramEnd"/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основы теории монетарного регулирования и инструменты управления ликвидностью денежного рынка и риски.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</w:t>
            </w:r>
            <w:proofErr w:type="gramStart"/>
            <w:r>
              <w:rPr>
                <w:b/>
                <w:bCs/>
                <w:sz w:val="24"/>
                <w:szCs w:val="24"/>
              </w:rPr>
              <w:t>2.Уметь</w:t>
            </w:r>
            <w:proofErr w:type="gramEnd"/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проводить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сравнительный анализ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эффективности применения инструментов денежного рынка с целью привлечения финансового капитала для обеспечения финансовой стабильности компании, управления финансовыми </w:t>
            </w:r>
            <w:proofErr w:type="gramStart"/>
            <w:r>
              <w:rPr>
                <w:sz w:val="24"/>
                <w:szCs w:val="24"/>
              </w:rPr>
              <w:t>потоками,  финансирования</w:t>
            </w:r>
            <w:proofErr w:type="gramEnd"/>
            <w:r>
              <w:rPr>
                <w:sz w:val="24"/>
                <w:szCs w:val="24"/>
              </w:rPr>
              <w:t xml:space="preserve">  инвестиционных проектов. </w:t>
            </w: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</w:t>
            </w:r>
            <w:proofErr w:type="gramStart"/>
            <w:r>
              <w:rPr>
                <w:b/>
                <w:bCs/>
                <w:sz w:val="24"/>
                <w:szCs w:val="24"/>
              </w:rPr>
              <w:t>1.Знать</w:t>
            </w:r>
            <w:proofErr w:type="gramEnd"/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основные принципы и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этапы создания и использования инструментов денежного </w:t>
            </w:r>
            <w:proofErr w:type="gramStart"/>
            <w:r>
              <w:rPr>
                <w:sz w:val="24"/>
                <w:szCs w:val="24"/>
              </w:rPr>
              <w:t>рынка  для</w:t>
            </w:r>
            <w:proofErr w:type="gramEnd"/>
            <w:r>
              <w:rPr>
                <w:sz w:val="24"/>
                <w:szCs w:val="24"/>
              </w:rPr>
              <w:t xml:space="preserve"> привлечения капиталов от различных контрагентов, включая трансграничные операции, операции с Банком России и Федеральным казначейством. 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</w:t>
            </w:r>
            <w:proofErr w:type="gramStart"/>
            <w:r>
              <w:rPr>
                <w:b/>
                <w:bCs/>
                <w:sz w:val="24"/>
                <w:szCs w:val="24"/>
              </w:rPr>
              <w:t>1.Уметь</w:t>
            </w:r>
            <w:proofErr w:type="gramEnd"/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разрабатывать схемы бесперебойного обеспечения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операционной</w:t>
            </w:r>
            <w:r>
              <w:rPr>
                <w:sz w:val="24"/>
                <w:szCs w:val="24"/>
              </w:rPr>
              <w:tab/>
              <w:t>деятельности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хозяйствующих субъектов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финансовыми</w:t>
            </w:r>
            <w:r>
              <w:rPr>
                <w:sz w:val="24"/>
                <w:szCs w:val="24"/>
              </w:rPr>
              <w:tab/>
              <w:t>ресурсами,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включая</w:t>
            </w:r>
            <w:r>
              <w:rPr>
                <w:sz w:val="24"/>
                <w:szCs w:val="24"/>
              </w:rPr>
              <w:tab/>
              <w:t>возможности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рефинансирования </w:t>
            </w: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</w:t>
            </w:r>
            <w:proofErr w:type="gramStart"/>
            <w:r>
              <w:rPr>
                <w:b/>
                <w:bCs/>
                <w:sz w:val="24"/>
                <w:szCs w:val="24"/>
              </w:rPr>
              <w:t>1.Знать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правовые</w:t>
            </w:r>
            <w:r>
              <w:rPr>
                <w:sz w:val="24"/>
                <w:szCs w:val="24"/>
              </w:rPr>
              <w:tab/>
              <w:t>основы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заключения и </w:t>
            </w:r>
            <w:proofErr w:type="spellStart"/>
            <w:r>
              <w:rPr>
                <w:sz w:val="24"/>
                <w:szCs w:val="24"/>
              </w:rPr>
              <w:t>постторгового</w:t>
            </w:r>
            <w:proofErr w:type="spellEnd"/>
            <w:r>
              <w:rPr>
                <w:sz w:val="24"/>
                <w:szCs w:val="24"/>
              </w:rPr>
              <w:t xml:space="preserve"> обслуживания договоров заключаемых на различных сегментах денежного рынка, включая договоры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, с целью привлечения дополнительной ликвидности для масштабирования бизнеса </w:t>
            </w:r>
            <w:proofErr w:type="gramStart"/>
            <w:r>
              <w:rPr>
                <w:sz w:val="24"/>
                <w:szCs w:val="24"/>
              </w:rPr>
              <w:t>и  рефинансирования</w:t>
            </w:r>
            <w:proofErr w:type="gramEnd"/>
            <w:r>
              <w:rPr>
                <w:sz w:val="24"/>
                <w:szCs w:val="24"/>
              </w:rPr>
              <w:t xml:space="preserve"> имеющихся портфелей финансовых активов.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3.2.Уметь: </w:t>
            </w:r>
            <w:r>
              <w:rPr>
                <w:sz w:val="24"/>
                <w:szCs w:val="24"/>
              </w:rPr>
              <w:t>разрабатывать, обосновывать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и вносить на рассмотрение предложения по оптимальному использованию имеющихся в распоряжении компании</w:t>
            </w:r>
            <w:r>
              <w:rPr>
                <w:sz w:val="24"/>
                <w:szCs w:val="24"/>
              </w:rPr>
              <w:tab/>
              <w:t xml:space="preserve">финансовых инструментов в качестве предметов сделок, составляющих основу операций на денежном рынке, включая операции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, с целью увеличения чистого денежного потока.</w:t>
            </w:r>
          </w:p>
        </w:tc>
      </w:tr>
      <w:tr w:rsidR="00043FE1">
        <w:tc>
          <w:tcPr>
            <w:tcW w:w="1250" w:type="dxa"/>
            <w:tcBorders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ПК-1</w:t>
            </w:r>
          </w:p>
        </w:tc>
        <w:tc>
          <w:tcPr>
            <w:tcW w:w="2600" w:type="dxa"/>
            <w:tcBorders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осуществлять сделки и операции с ценными бумагами и производными финансовыми инструментами в рамках осуществления видов профессиональной деятельности на рынке ценных бумаг (брокерская, дилерская, депозитарная, деятельности по управлению ценными бумагами, деятельности по ведению реестра владельцев ценных бумаг) и иных видов деятельности на финансовых рынках: деятельности по организации торговли, клиринговой деятельности, </w:t>
            </w:r>
            <w:r>
              <w:rPr>
                <w:sz w:val="24"/>
                <w:szCs w:val="24"/>
              </w:rPr>
              <w:lastRenderedPageBreak/>
              <w:t xml:space="preserve">деятельности управляющей компании и специализированно </w:t>
            </w:r>
            <w:proofErr w:type="spellStart"/>
            <w:r>
              <w:rPr>
                <w:sz w:val="24"/>
                <w:szCs w:val="24"/>
              </w:rPr>
              <w:t>го</w:t>
            </w:r>
            <w:proofErr w:type="spellEnd"/>
            <w:r>
              <w:rPr>
                <w:sz w:val="24"/>
                <w:szCs w:val="24"/>
              </w:rPr>
              <w:t xml:space="preserve"> депозитария инвестиционных фондов, управляющего ипотечным покрытием, деятельности ипотечных агентов</w:t>
            </w:r>
          </w:p>
        </w:tc>
        <w:tc>
          <w:tcPr>
            <w:tcW w:w="2950" w:type="dxa"/>
            <w:tcBorders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1.Применяет современные теоретические подходы при разработке стратегий инвестирования на фондовом рынке, управления рисками при формировании портфеля ценных бумаг.</w:t>
            </w: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2.Использует лучшие мировые практики при </w:t>
            </w:r>
            <w:r>
              <w:rPr>
                <w:sz w:val="24"/>
                <w:szCs w:val="24"/>
              </w:rPr>
              <w:lastRenderedPageBreak/>
              <w:t>решении задач организации работы в рамках соответствующего вида профессиональной деятельности на финансовом рынке (брокерская, дилерская, депозитарная и т.п.)</w:t>
            </w:r>
          </w:p>
        </w:tc>
        <w:tc>
          <w:tcPr>
            <w:tcW w:w="34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1.</w:t>
            </w:r>
            <w:proofErr w:type="gramStart"/>
            <w:r>
              <w:rPr>
                <w:b/>
                <w:bCs/>
                <w:sz w:val="24"/>
                <w:szCs w:val="24"/>
              </w:rPr>
              <w:t>1.Знать</w:t>
            </w:r>
            <w:proofErr w:type="gramEnd"/>
            <w:r>
              <w:rPr>
                <w:sz w:val="24"/>
                <w:szCs w:val="24"/>
              </w:rPr>
              <w:t>: современные возможности рефинансирования имеющихся на балансах компаний портфелей ценных бумаг и иных финансовых инструментов, предоставляемые биржевым и внебиржевым рынком.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</w:t>
            </w:r>
            <w:proofErr w:type="gramStart"/>
            <w:r>
              <w:rPr>
                <w:b/>
                <w:bCs/>
                <w:sz w:val="24"/>
                <w:szCs w:val="24"/>
              </w:rPr>
              <w:t>2.Уметь</w:t>
            </w:r>
            <w:proofErr w:type="gramEnd"/>
            <w:r>
              <w:rPr>
                <w:sz w:val="24"/>
                <w:szCs w:val="24"/>
              </w:rPr>
              <w:t>: выстраивать коммерческие</w:t>
            </w:r>
            <w:r>
              <w:rPr>
                <w:sz w:val="24"/>
                <w:szCs w:val="24"/>
              </w:rPr>
              <w:tab/>
              <w:t>отношения</w:t>
            </w:r>
            <w:r>
              <w:rPr>
                <w:sz w:val="24"/>
                <w:szCs w:val="24"/>
              </w:rPr>
              <w:tab/>
              <w:t>с профессиональными участниками финансового рынка, биржевыми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и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инфраструктурными институтами целью использования применения финансовых инструментов для поучения оптимальных предложений по соотношению риск/доходность при формировании портфелей ценных бумаг.</w:t>
            </w:r>
          </w:p>
          <w:p w:rsidR="00043FE1" w:rsidRDefault="00043FE1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</w:t>
            </w:r>
            <w:proofErr w:type="gramStart"/>
            <w:r>
              <w:rPr>
                <w:b/>
                <w:bCs/>
                <w:sz w:val="24"/>
                <w:szCs w:val="24"/>
              </w:rPr>
              <w:t>1.Знать</w:t>
            </w:r>
            <w:proofErr w:type="gramEnd"/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сформировавшиеся в условиях</w:t>
            </w:r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цифровизации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операционной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среды финансового рынка тренды развития</w:t>
            </w:r>
            <w:r>
              <w:rPr>
                <w:sz w:val="24"/>
                <w:szCs w:val="24"/>
              </w:rPr>
              <w:tab/>
              <w:t>деятельности инвестиционных фирм, депозитарных и клиринговых институтов.</w:t>
            </w:r>
          </w:p>
          <w:p w:rsidR="00043FE1" w:rsidRDefault="00FE352C" w:rsidP="005A75E8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</w:t>
            </w:r>
            <w:proofErr w:type="gramStart"/>
            <w:r>
              <w:rPr>
                <w:b/>
                <w:bCs/>
                <w:sz w:val="24"/>
                <w:szCs w:val="24"/>
              </w:rPr>
              <w:t>2.Уметь</w:t>
            </w:r>
            <w:proofErr w:type="gramEnd"/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имплементировать рекомендуемые международными и национальными ассоциациями участников финансового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рынка (ICMA, CCP12, Банк международных расчетов, IOSCO, Российский Совет РЕПО и другие) стандарты и лучшие практики при осуществлении различных видов профессиональной деятельности на рынке ценных бумаг.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</w:p>
        </w:tc>
      </w:tr>
    </w:tbl>
    <w:p w:rsidR="00043FE1" w:rsidRDefault="00043FE1" w:rsidP="005A75E8">
      <w:pPr>
        <w:tabs>
          <w:tab w:val="left" w:pos="540"/>
        </w:tabs>
        <w:suppressAutoHyphens w:val="0"/>
        <w:ind w:firstLine="709"/>
        <w:contextualSpacing/>
        <w:jc w:val="both"/>
        <w:rPr>
          <w:sz w:val="28"/>
          <w:szCs w:val="28"/>
        </w:rPr>
      </w:pPr>
    </w:p>
    <w:p w:rsidR="00043FE1" w:rsidRDefault="00FE352C" w:rsidP="005A75E8">
      <w:pPr>
        <w:pStyle w:val="aff0"/>
        <w:widowControl w:val="0"/>
        <w:suppressAutoHyphens w:val="0"/>
        <w:spacing w:after="0"/>
        <w:ind w:left="10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t>3. Место дисциплины в структуре образовательной программы</w:t>
      </w:r>
    </w:p>
    <w:p w:rsidR="00043FE1" w:rsidRDefault="00FE352C" w:rsidP="005A75E8">
      <w:pPr>
        <w:suppressAutoHyphens w:val="0"/>
        <w:spacing w:line="360" w:lineRule="auto"/>
        <w:ind w:firstLine="708"/>
        <w:jc w:val="both"/>
      </w:pPr>
      <w:r>
        <w:rPr>
          <w:bCs/>
          <w:sz w:val="28"/>
          <w:szCs w:val="28"/>
        </w:rPr>
        <w:t xml:space="preserve">Дисциплина «Денежный рынок в системе финансовых рынков» относится к модулю дисциплин по выбору, углубляющих освоение программы магистратуры, направления подготовки 38.04.01 «Экономика», направленности программы магистратуры «Ценные бумаги и финансовый инжиниринг». </w:t>
      </w:r>
    </w:p>
    <w:p w:rsidR="00043FE1" w:rsidRDefault="00043FE1" w:rsidP="005A75E8">
      <w:pPr>
        <w:suppressAutoHyphens w:val="0"/>
        <w:spacing w:line="360" w:lineRule="auto"/>
        <w:ind w:firstLine="708"/>
        <w:jc w:val="both"/>
        <w:rPr>
          <w:bCs/>
          <w:sz w:val="28"/>
          <w:szCs w:val="28"/>
        </w:rPr>
      </w:pPr>
    </w:p>
    <w:p w:rsidR="00043FE1" w:rsidRDefault="00FE352C" w:rsidP="005A75E8">
      <w:pPr>
        <w:suppressAutoHyphens w:val="0"/>
        <w:spacing w:line="360" w:lineRule="auto"/>
        <w:ind w:firstLine="709"/>
        <w:jc w:val="both"/>
      </w:pPr>
      <w:r>
        <w:rPr>
          <w:b/>
          <w:bCs/>
          <w:sz w:val="28"/>
          <w:szCs w:val="28"/>
        </w:rPr>
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043FE1" w:rsidRDefault="00FE352C" w:rsidP="005A75E8">
      <w:pPr>
        <w:suppressAutoHyphens w:val="0"/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043FE1" w:rsidRDefault="00043FE1" w:rsidP="005A75E8">
      <w:pPr>
        <w:suppressAutoHyphens w:val="0"/>
        <w:ind w:left="567"/>
        <w:jc w:val="right"/>
        <w:rPr>
          <w:sz w:val="24"/>
          <w:szCs w:val="24"/>
        </w:rPr>
      </w:pPr>
    </w:p>
    <w:tbl>
      <w:tblPr>
        <w:tblW w:w="10155" w:type="dxa"/>
        <w:tblLayout w:type="fixed"/>
        <w:tblLook w:val="04A0" w:firstRow="1" w:lastRow="0" w:firstColumn="1" w:lastColumn="0" w:noHBand="0" w:noVBand="1"/>
      </w:tblPr>
      <w:tblGrid>
        <w:gridCol w:w="5408"/>
        <w:gridCol w:w="2357"/>
        <w:gridCol w:w="2390"/>
      </w:tblGrid>
      <w:tr w:rsidR="00043FE1"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pStyle w:val="aff0"/>
              <w:widowControl w:val="0"/>
              <w:suppressAutoHyphens w:val="0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pStyle w:val="aff0"/>
              <w:widowControl w:val="0"/>
              <w:suppressAutoHyphens w:val="0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:rsidR="00043FE1" w:rsidRDefault="00FE352C" w:rsidP="005A75E8">
            <w:pPr>
              <w:pStyle w:val="aff0"/>
              <w:widowControl w:val="0"/>
              <w:suppressAutoHyphens w:val="0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pStyle w:val="aff0"/>
              <w:widowControl w:val="0"/>
              <w:suppressAutoHyphens w:val="0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5</w:t>
            </w:r>
          </w:p>
          <w:p w:rsidR="00043FE1" w:rsidRDefault="00FE352C" w:rsidP="005A75E8">
            <w:pPr>
              <w:pStyle w:val="aff0"/>
              <w:widowControl w:val="0"/>
              <w:suppressAutoHyphens w:val="0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043FE1"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pStyle w:val="aff0"/>
              <w:widowControl w:val="0"/>
              <w:suppressAutoHyphens w:val="0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pStyle w:val="aff0"/>
              <w:widowControl w:val="0"/>
              <w:suppressAutoHyphens w:val="0"/>
              <w:spacing w:after="0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3/108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pStyle w:val="aff0"/>
              <w:widowControl w:val="0"/>
              <w:suppressAutoHyphens w:val="0"/>
              <w:spacing w:after="0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3/108</w:t>
            </w:r>
          </w:p>
        </w:tc>
      </w:tr>
      <w:tr w:rsidR="00043FE1"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pStyle w:val="aff0"/>
              <w:widowControl w:val="0"/>
              <w:suppressAutoHyphens w:val="0"/>
              <w:spacing w:after="0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pStyle w:val="aff0"/>
              <w:widowControl w:val="0"/>
              <w:suppressAutoHyphens w:val="0"/>
              <w:spacing w:after="0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32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pStyle w:val="aff0"/>
              <w:widowControl w:val="0"/>
              <w:suppressAutoHyphens w:val="0"/>
              <w:spacing w:after="0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32</w:t>
            </w:r>
          </w:p>
        </w:tc>
      </w:tr>
      <w:tr w:rsidR="00043FE1"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pStyle w:val="aff0"/>
              <w:widowControl w:val="0"/>
              <w:suppressAutoHyphens w:val="0"/>
              <w:spacing w:after="0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pStyle w:val="aff0"/>
              <w:widowControl w:val="0"/>
              <w:suppressAutoHyphens w:val="0"/>
              <w:spacing w:after="0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pStyle w:val="aff0"/>
              <w:widowControl w:val="0"/>
              <w:suppressAutoHyphens w:val="0"/>
              <w:spacing w:after="0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8</w:t>
            </w:r>
          </w:p>
        </w:tc>
      </w:tr>
      <w:tr w:rsidR="00043FE1"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pStyle w:val="aff0"/>
              <w:widowControl w:val="0"/>
              <w:suppressAutoHyphens w:val="0"/>
              <w:spacing w:after="0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pStyle w:val="aff0"/>
              <w:widowControl w:val="0"/>
              <w:suppressAutoHyphens w:val="0"/>
              <w:spacing w:after="0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24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pStyle w:val="aff0"/>
              <w:widowControl w:val="0"/>
              <w:suppressAutoHyphens w:val="0"/>
              <w:spacing w:after="0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24</w:t>
            </w:r>
          </w:p>
        </w:tc>
      </w:tr>
      <w:tr w:rsidR="00043FE1"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pStyle w:val="aff0"/>
              <w:widowControl w:val="0"/>
              <w:suppressAutoHyphens w:val="0"/>
              <w:spacing w:after="0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pStyle w:val="aff0"/>
              <w:widowControl w:val="0"/>
              <w:suppressAutoHyphens w:val="0"/>
              <w:spacing w:after="0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76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pStyle w:val="aff0"/>
              <w:widowControl w:val="0"/>
              <w:suppressAutoHyphens w:val="0"/>
              <w:spacing w:after="0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76</w:t>
            </w:r>
          </w:p>
        </w:tc>
      </w:tr>
      <w:tr w:rsidR="00043FE1"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pStyle w:val="aff0"/>
              <w:widowControl w:val="0"/>
              <w:suppressAutoHyphens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pStyle w:val="aff0"/>
              <w:widowControl w:val="0"/>
              <w:suppressAutoHyphens w:val="0"/>
              <w:spacing w:after="0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pStyle w:val="aff0"/>
              <w:widowControl w:val="0"/>
              <w:suppressAutoHyphens w:val="0"/>
              <w:spacing w:after="0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Контрольная работа</w:t>
            </w:r>
          </w:p>
        </w:tc>
      </w:tr>
      <w:tr w:rsidR="00043FE1"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pStyle w:val="aff0"/>
              <w:widowControl w:val="0"/>
              <w:suppressAutoHyphens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pStyle w:val="aff0"/>
              <w:widowControl w:val="0"/>
              <w:suppressAutoHyphens w:val="0"/>
              <w:spacing w:after="0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Экзамен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pStyle w:val="aff0"/>
              <w:widowControl w:val="0"/>
              <w:suppressAutoHyphens w:val="0"/>
              <w:spacing w:after="0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Экзамен</w:t>
            </w:r>
          </w:p>
        </w:tc>
      </w:tr>
    </w:tbl>
    <w:p w:rsidR="00043FE1" w:rsidRDefault="00043FE1" w:rsidP="005A75E8">
      <w:pPr>
        <w:suppressAutoHyphens w:val="0"/>
        <w:ind w:firstLine="709"/>
        <w:jc w:val="both"/>
        <w:rPr>
          <w:b/>
          <w:bCs/>
          <w:sz w:val="28"/>
          <w:szCs w:val="28"/>
        </w:rPr>
      </w:pPr>
    </w:p>
    <w:p w:rsidR="00043FE1" w:rsidRDefault="00FE352C" w:rsidP="005A75E8">
      <w:pPr>
        <w:suppressAutoHyphens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043FE1" w:rsidRDefault="00FE352C" w:rsidP="005A75E8">
      <w:pPr>
        <w:suppressAutoHyphens w:val="0"/>
        <w:spacing w:line="360" w:lineRule="auto"/>
        <w:ind w:firstLine="709"/>
        <w:jc w:val="both"/>
      </w:pPr>
      <w:r>
        <w:rPr>
          <w:b/>
          <w:bCs/>
          <w:sz w:val="28"/>
          <w:szCs w:val="28"/>
        </w:rPr>
        <w:t>5.1. Содержание дисциплины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</w:pPr>
      <w:r>
        <w:rPr>
          <w:b/>
          <w:bCs/>
          <w:sz w:val="28"/>
          <w:szCs w:val="28"/>
        </w:rPr>
        <w:t>Тема 1. Монетарное регулирование и денежный рынок.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Основы монетарного регулирования экономики.  Монетаризм и принцип денежной нейтральности. Эволюция взглядов на монетарные процессы и их регулирование. 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contextualSpacing/>
        <w:jc w:val="both"/>
      </w:pPr>
      <w:r>
        <w:rPr>
          <w:sz w:val="28"/>
          <w:szCs w:val="28"/>
        </w:rPr>
        <w:t>Отказ от принципа денежной нейтральности и факторы, влияющие оказывающие влияние на состояние денежного рынка. Уровень монетизации экономики. Денежная масса и денежная база. Денежная масса: источники создания, связь объема денежной массы с процентными ставками и уровнем инфляции.  Структура денежной массы, денежные агрегаты и особенности их расчета (М</w:t>
      </w:r>
      <w:proofErr w:type="gramStart"/>
      <w:r>
        <w:rPr>
          <w:sz w:val="28"/>
          <w:szCs w:val="28"/>
        </w:rPr>
        <w:t>0,М</w:t>
      </w:r>
      <w:proofErr w:type="gramEnd"/>
      <w:r>
        <w:rPr>
          <w:sz w:val="28"/>
          <w:szCs w:val="28"/>
        </w:rPr>
        <w:t xml:space="preserve">1,М2,М3). Теоретические обоснования возникновения и существования денежного рынка. Значение денежного рынка в создании </w:t>
      </w:r>
      <w:proofErr w:type="gramStart"/>
      <w:r>
        <w:rPr>
          <w:sz w:val="28"/>
          <w:szCs w:val="28"/>
        </w:rPr>
        <w:t>денежной  массы</w:t>
      </w:r>
      <w:proofErr w:type="gramEnd"/>
      <w:r>
        <w:rPr>
          <w:sz w:val="28"/>
          <w:szCs w:val="28"/>
        </w:rPr>
        <w:t xml:space="preserve"> и ее регулировании.  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Денежный рынок в «широком» и «узком» смысле, структура и сегменты денежного рынка. Место денежного рынка среди сегментов финансового рынка. Функции денежного рынка.  Денежно-кредитная политика и ее связь с денежным рынком. 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>Инструменты и участники денежного рынка. Роль денежного рынка в привлечении капитала и хеджировании рисков.</w:t>
      </w:r>
    </w:p>
    <w:p w:rsidR="00043FE1" w:rsidRDefault="00043FE1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sz w:val="28"/>
          <w:szCs w:val="28"/>
        </w:rPr>
      </w:pP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before="114" w:after="114" w:line="276" w:lineRule="auto"/>
        <w:ind w:firstLine="709"/>
        <w:contextualSpacing/>
        <w:jc w:val="both"/>
      </w:pPr>
      <w:r>
        <w:rPr>
          <w:b/>
          <w:bCs/>
          <w:sz w:val="28"/>
          <w:szCs w:val="28"/>
        </w:rPr>
        <w:t xml:space="preserve">Тема 2. Денежно-кредитная политика центральных банков и </w:t>
      </w:r>
      <w:proofErr w:type="gramStart"/>
      <w:r>
        <w:rPr>
          <w:b/>
          <w:bCs/>
          <w:sz w:val="28"/>
          <w:szCs w:val="28"/>
        </w:rPr>
        <w:t>ее  реализация</w:t>
      </w:r>
      <w:proofErr w:type="gramEnd"/>
      <w:r>
        <w:rPr>
          <w:b/>
          <w:bCs/>
          <w:sz w:val="28"/>
          <w:szCs w:val="28"/>
        </w:rPr>
        <w:t xml:space="preserve"> инструментами денежного рынка.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before="57" w:after="57"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Влияние монетарных процессов на деятельность экономических агентов и трансмиссионный механизм. Каналы и механизмы трансмиссии от финансового к экономическому развитию. Трансмиссионный </w:t>
      </w:r>
      <w:proofErr w:type="gramStart"/>
      <w:r>
        <w:rPr>
          <w:sz w:val="28"/>
          <w:szCs w:val="28"/>
        </w:rPr>
        <w:t>механизм  ДКП</w:t>
      </w:r>
      <w:proofErr w:type="gramEnd"/>
      <w:r>
        <w:rPr>
          <w:sz w:val="28"/>
          <w:szCs w:val="28"/>
        </w:rPr>
        <w:t xml:space="preserve">  -  определение, функции, каналы. Процентный канал – ключевой канал трансмиссионного механизма ДКП. Использование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центральными банками в качестве инструмента инструмент реализации ДКП.  Связь эффективности трансмиссии и состояния основных сегментов денежного рынка: валютный рынок, рынок МБК, рынок кредитов- депозитов, рынок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. 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lastRenderedPageBreak/>
        <w:t xml:space="preserve">Основные виды операций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, используемые центральными </w:t>
      </w:r>
      <w:proofErr w:type="gramStart"/>
      <w:r>
        <w:rPr>
          <w:sz w:val="28"/>
          <w:szCs w:val="28"/>
        </w:rPr>
        <w:t xml:space="preserve">банками,   </w:t>
      </w:r>
      <w:proofErr w:type="gramEnd"/>
      <w:r>
        <w:rPr>
          <w:sz w:val="28"/>
          <w:szCs w:val="28"/>
        </w:rPr>
        <w:t>как основного инструмента реализации денежно-кредитной политики: международная и российская практика.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>Индикаторы денежного рынка и их роль в формировании основных показателей состояния денежного рынка: перечень основных индикаторов, область применения, проблемы создания и управления индикатором. Роль индикаторов денежного рынка в деятельности регуляторов и участников рынка. Реформа индикаторов денежного рынка и ее результаты. RUONIA и RUSFAR - основные индикаторы российского денежного рынка.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 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276" w:lineRule="auto"/>
        <w:ind w:firstLine="709"/>
        <w:contextualSpacing/>
        <w:jc w:val="both"/>
      </w:pPr>
      <w:r>
        <w:rPr>
          <w:b/>
          <w:bCs/>
          <w:sz w:val="28"/>
          <w:szCs w:val="28"/>
        </w:rPr>
        <w:t>Тема 3. Система финансирования/рефинансирования финансовых и нефинансовых институтов и использование возможностей денежного рынка центральными банками и казначействами.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contextualSpacing/>
        <w:jc w:val="both"/>
      </w:pPr>
      <w:r>
        <w:rPr>
          <w:sz w:val="28"/>
          <w:szCs w:val="28"/>
        </w:rPr>
        <w:tab/>
        <w:t xml:space="preserve">Современная система финансирования/рефинансирования финансовых и нефинансовых институтов в международной практике. Рынок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– основной сегмент денежного рынка: институты, инфраструктура, инструменты, участники. </w:t>
      </w:r>
      <w:proofErr w:type="gramStart"/>
      <w:r>
        <w:rPr>
          <w:sz w:val="28"/>
          <w:szCs w:val="28"/>
        </w:rPr>
        <w:t>Возможности  рынка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как источника вторичного финансирования. 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Связь государственного регулирования монетарных процессов и состояния рынка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. 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Инструменты рефинансирования активов, роль и место операций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в системе привлечения капитала финансовыми и нефинансовыми компаниями. Использование операций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казначействами и инвестиционными подразделениями коммерческих банков и нефинансовыми корпорациями: лучшие практики, общее и различия в </w:t>
      </w:r>
      <w:proofErr w:type="gramStart"/>
      <w:r>
        <w:rPr>
          <w:sz w:val="28"/>
          <w:szCs w:val="28"/>
        </w:rPr>
        <w:t xml:space="preserve">практиках  </w:t>
      </w:r>
      <w:proofErr w:type="spellStart"/>
      <w:r>
        <w:rPr>
          <w:sz w:val="28"/>
          <w:szCs w:val="28"/>
        </w:rPr>
        <w:t>репо</w:t>
      </w:r>
      <w:proofErr w:type="spellEnd"/>
      <w:proofErr w:type="gramEnd"/>
      <w:r>
        <w:rPr>
          <w:sz w:val="28"/>
          <w:szCs w:val="28"/>
        </w:rPr>
        <w:t xml:space="preserve"> финансовых и нефинансовых институтов .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Основные задачи, решаемые посредством применения операций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. Факторы, оказывающие наиболее существенное влияние на формирование российского рынка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>.</w:t>
      </w:r>
    </w:p>
    <w:p w:rsidR="00043FE1" w:rsidRDefault="00043FE1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sz w:val="28"/>
          <w:szCs w:val="28"/>
        </w:rPr>
      </w:pP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4. Российский рынок </w:t>
      </w:r>
      <w:proofErr w:type="spellStart"/>
      <w:r>
        <w:rPr>
          <w:b/>
          <w:bCs/>
          <w:sz w:val="28"/>
          <w:szCs w:val="28"/>
        </w:rPr>
        <w:t>репо</w:t>
      </w:r>
      <w:proofErr w:type="spellEnd"/>
      <w:r>
        <w:rPr>
          <w:b/>
          <w:bCs/>
          <w:sz w:val="28"/>
          <w:szCs w:val="28"/>
        </w:rPr>
        <w:t>: правовые основы и особенности.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Этапы становления российского рынка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. Роль трансграничных сделок в имплементации операций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в бизнес- практику российских финансовых и нефинансовых институтов. Современное состояние международного рынка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и </w:t>
      </w:r>
      <w:r>
        <w:rPr>
          <w:sz w:val="28"/>
          <w:szCs w:val="28"/>
        </w:rPr>
        <w:lastRenderedPageBreak/>
        <w:t>его основные параметры: объемы рынка, инфраструктура, участники, национальное и наднациональное регулирование.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Операции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: </w:t>
      </w:r>
      <w:proofErr w:type="gramStart"/>
      <w:r>
        <w:rPr>
          <w:sz w:val="28"/>
          <w:szCs w:val="28"/>
        </w:rPr>
        <w:t>экономическая  и</w:t>
      </w:r>
      <w:proofErr w:type="gramEnd"/>
      <w:r>
        <w:rPr>
          <w:sz w:val="28"/>
          <w:szCs w:val="28"/>
        </w:rPr>
        <w:t xml:space="preserve"> юридическая сущность сделок, договор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. Требования к активам, которые могут быть предметом договора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. Основы классификации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. Виды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>.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Международная и российская практика регулирования рынка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: рекомендации ICMA и их адаптация к российскому рынку; Российский Совет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и </w:t>
      </w:r>
      <w:proofErr w:type="gramStart"/>
      <w:r>
        <w:rPr>
          <w:sz w:val="28"/>
          <w:szCs w:val="28"/>
        </w:rPr>
        <w:t>его  роль</w:t>
      </w:r>
      <w:proofErr w:type="gramEnd"/>
      <w:r>
        <w:rPr>
          <w:sz w:val="28"/>
          <w:szCs w:val="28"/>
        </w:rPr>
        <w:t xml:space="preserve"> в обобщении и имплементации международных правоприменительных и учетных практик в бизнес российских участников рынка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. 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Основные нормативные документы регулирующие взаимоотношения участников рынка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: федеральные законы и подзаконные акты, рекомендации российских и </w:t>
      </w:r>
      <w:proofErr w:type="gramStart"/>
      <w:r>
        <w:rPr>
          <w:sz w:val="28"/>
          <w:szCs w:val="28"/>
        </w:rPr>
        <w:t>международных саморегулируемых организаций</w:t>
      </w:r>
      <w:proofErr w:type="gramEnd"/>
      <w:r>
        <w:rPr>
          <w:sz w:val="28"/>
          <w:szCs w:val="28"/>
        </w:rPr>
        <w:t xml:space="preserve"> и ассоциаций.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Особенности заключения договора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с отдельными категориями участников рынка. </w:t>
      </w:r>
    </w:p>
    <w:p w:rsidR="00043FE1" w:rsidRDefault="00043FE1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sz w:val="28"/>
          <w:szCs w:val="28"/>
        </w:rPr>
      </w:pP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276" w:lineRule="auto"/>
        <w:ind w:firstLine="709"/>
        <w:contextualSpacing/>
        <w:jc w:val="both"/>
      </w:pPr>
      <w:r>
        <w:rPr>
          <w:b/>
          <w:bCs/>
          <w:sz w:val="28"/>
          <w:szCs w:val="28"/>
        </w:rPr>
        <w:t>Тема 5. Торговля инструментами денежного рынка на организованных торгах.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Особенность российского денежного рынка и </w:t>
      </w:r>
      <w:proofErr w:type="gramStart"/>
      <w:r>
        <w:rPr>
          <w:sz w:val="28"/>
          <w:szCs w:val="28"/>
        </w:rPr>
        <w:t xml:space="preserve">рынка  </w:t>
      </w:r>
      <w:proofErr w:type="spellStart"/>
      <w:r>
        <w:rPr>
          <w:sz w:val="28"/>
          <w:szCs w:val="28"/>
        </w:rPr>
        <w:t>репо</w:t>
      </w:r>
      <w:proofErr w:type="spellEnd"/>
      <w:proofErr w:type="gramEnd"/>
      <w:r>
        <w:rPr>
          <w:sz w:val="28"/>
          <w:szCs w:val="28"/>
        </w:rPr>
        <w:t xml:space="preserve">: биржевой и внебиржевой рынки – различия в объемах, участниках, инструментах, сроках. Преимущества биржевого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. Московская биржа - основная торговая площадка по проведению операций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. Требования к участникам рынка, проводящим операции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на Московской бирже. Основные условия проведения операций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на Московской бирже. Основные виды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, проводимые на Московской бирже: </w:t>
      </w:r>
      <w:proofErr w:type="spellStart"/>
      <w:r>
        <w:rPr>
          <w:sz w:val="28"/>
          <w:szCs w:val="28"/>
        </w:rPr>
        <w:t>междилерское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с центральным контрагентом,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с корзиной,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с Банком России. Биржевой рынок депозитов и кредитов.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Роль инфраструктурных институтов в развитии рынка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с КСУ и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с системой управления обеспечением на внебиржевом рынке. </w:t>
      </w:r>
      <w:proofErr w:type="spellStart"/>
      <w:r>
        <w:rPr>
          <w:sz w:val="28"/>
          <w:szCs w:val="28"/>
        </w:rPr>
        <w:t>Репозитарий</w:t>
      </w:r>
      <w:proofErr w:type="spellEnd"/>
      <w:r>
        <w:rPr>
          <w:sz w:val="28"/>
          <w:szCs w:val="28"/>
        </w:rPr>
        <w:t xml:space="preserve"> и его роль в обеспечении финансовой стабильности рынка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>.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 Развитие внебиржевого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на платформе информационных программно- технических средств Акционерного общества "Санкт-Петербургская Валютная Биржа".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lastRenderedPageBreak/>
        <w:t xml:space="preserve">Особенности проведения заключения биржевых договоров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с Банком России и Федеральным казначейством. Индикаторы ставок рынка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и их эволюция, индекс RUSFAR и его связь с рынком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>.</w:t>
      </w:r>
    </w:p>
    <w:p w:rsidR="00043FE1" w:rsidRDefault="00043FE1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</w:pPr>
      <w:r>
        <w:rPr>
          <w:b/>
          <w:bCs/>
          <w:sz w:val="28"/>
          <w:szCs w:val="28"/>
        </w:rPr>
        <w:t xml:space="preserve">Тема      6.  Требования, предъявляемые к участникам рынка </w:t>
      </w:r>
      <w:proofErr w:type="spellStart"/>
      <w:r>
        <w:rPr>
          <w:b/>
          <w:bCs/>
          <w:sz w:val="28"/>
          <w:szCs w:val="28"/>
        </w:rPr>
        <w:t>репо</w:t>
      </w:r>
      <w:proofErr w:type="spellEnd"/>
      <w:r>
        <w:rPr>
          <w:sz w:val="28"/>
          <w:szCs w:val="28"/>
        </w:rPr>
        <w:t>.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Понятие профессиональный участник рынка ценных. Основные принципы построения взаимоотношений участников рынка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, включая профессиональных участников рынка ценных бумаг, с их клиентами. </w:t>
      </w:r>
      <w:proofErr w:type="gramStart"/>
      <w:r>
        <w:rPr>
          <w:sz w:val="28"/>
          <w:szCs w:val="28"/>
        </w:rPr>
        <w:t>Ответственность  сторон</w:t>
      </w:r>
      <w:proofErr w:type="gramEnd"/>
      <w:r>
        <w:rPr>
          <w:sz w:val="28"/>
          <w:szCs w:val="28"/>
        </w:rPr>
        <w:t xml:space="preserve"> при заключении договора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. Договорно-правовая база оказания посреднических услуг на рынке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: виды договоров, заключаемых участниками рынка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, раскрытие информации при </w:t>
      </w:r>
      <w:proofErr w:type="gramStart"/>
      <w:r>
        <w:rPr>
          <w:sz w:val="28"/>
          <w:szCs w:val="28"/>
        </w:rPr>
        <w:t>заключении  договора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, декларация о рисках, раскрытие информации в процессе осуществления различных видов профессиональной деятельности на рынке ценных бумаг в целях предотвращения конфликта интересов. Особенности предоставления услуг </w:t>
      </w:r>
      <w:proofErr w:type="gramStart"/>
      <w:r>
        <w:rPr>
          <w:sz w:val="28"/>
          <w:szCs w:val="28"/>
        </w:rPr>
        <w:t>инвесторам  различной</w:t>
      </w:r>
      <w:proofErr w:type="gramEnd"/>
      <w:r>
        <w:rPr>
          <w:sz w:val="28"/>
          <w:szCs w:val="28"/>
        </w:rPr>
        <w:t xml:space="preserve">         квалификации.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Практическое применения требований сегрегации средств при заключении договоров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за счет средств клиентов. Кодексы корпоративной этики и их значение в профессиональной деятельности участников рынка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. Защита интересов клиентов: недобросовестные практики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и пресечение их использования на всех этапах выполнения поручений клиента.</w:t>
      </w:r>
    </w:p>
    <w:p w:rsidR="00043FE1" w:rsidRDefault="00043FE1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sz w:val="28"/>
          <w:szCs w:val="28"/>
        </w:rPr>
      </w:pP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276" w:lineRule="auto"/>
        <w:ind w:firstLine="709"/>
        <w:contextualSpacing/>
        <w:jc w:val="both"/>
      </w:pPr>
      <w:r>
        <w:rPr>
          <w:b/>
          <w:bCs/>
          <w:sz w:val="28"/>
          <w:szCs w:val="28"/>
        </w:rPr>
        <w:t xml:space="preserve">Тема 7. Технология проведения операций </w:t>
      </w:r>
      <w:proofErr w:type="spellStart"/>
      <w:r>
        <w:rPr>
          <w:b/>
          <w:bCs/>
          <w:sz w:val="28"/>
          <w:szCs w:val="28"/>
        </w:rPr>
        <w:t>репо</w:t>
      </w:r>
      <w:proofErr w:type="spellEnd"/>
      <w:r>
        <w:rPr>
          <w:sz w:val="28"/>
          <w:szCs w:val="28"/>
        </w:rPr>
        <w:t>.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Структура операций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и их особенности по сравнению со схожими сделками: кредитование под обеспечение ценными бумагами, маржинальные сделки, обратный выкуп. Статус участника договора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и возможность его изменения в зависимости от структуры сделки и принятых обязательств.  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Функции структурных подразделений участников рынка, проводящих операции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, их роли в процессе реализации прав и обязанностей, возникающих у сторон по сделкам в </w:t>
      </w:r>
      <w:proofErr w:type="gramStart"/>
      <w:r>
        <w:rPr>
          <w:sz w:val="28"/>
          <w:szCs w:val="28"/>
        </w:rPr>
        <w:t>течение  срока</w:t>
      </w:r>
      <w:proofErr w:type="gramEnd"/>
      <w:r>
        <w:rPr>
          <w:sz w:val="28"/>
          <w:szCs w:val="28"/>
        </w:rPr>
        <w:t xml:space="preserve"> действия обязательств по первой и второй  частям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>.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Взаимодействие между структурными подразделениями финансовых институтов-участников сделок, составляющих операции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. Особенности </w:t>
      </w:r>
      <w:r>
        <w:rPr>
          <w:sz w:val="28"/>
          <w:szCs w:val="28"/>
        </w:rPr>
        <w:lastRenderedPageBreak/>
        <w:t xml:space="preserve">взаимодействия с клиентами-физическими лицами в процессе операции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>.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События, составляющие основу бизнес-процесса операции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>.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Значение фактора обеспечения непрерывности деятельности при проведении операций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>.</w:t>
      </w:r>
    </w:p>
    <w:p w:rsidR="00043FE1" w:rsidRDefault="00043FE1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sz w:val="28"/>
          <w:szCs w:val="28"/>
        </w:rPr>
      </w:pP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276" w:lineRule="auto"/>
        <w:ind w:firstLine="709"/>
        <w:contextualSpacing/>
        <w:jc w:val="both"/>
      </w:pPr>
      <w:r>
        <w:rPr>
          <w:b/>
          <w:bCs/>
          <w:sz w:val="28"/>
          <w:szCs w:val="28"/>
        </w:rPr>
        <w:t>Тема 8. Система управления рисками при проведении операций на денежном рынке.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>Основные тенденции в развитии системы управления рисками в финансовой индустрии. Связь системы управления рисками с вопросами финансовой стабильности на глобальном, локально, корпоративном уровнях. Основные стратегии управления финансовыми рисками (агрессивные, умеренные и консервативные).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Основные виды рисков, возникающие при проведении операций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. Риски, возникающие при проведении операций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брокерскими компаниями в своих интересах и в интересах клиентов. Количественная и качественная оценки различных видов финансовых рисков (</w:t>
      </w:r>
      <w:proofErr w:type="spellStart"/>
      <w:r>
        <w:rPr>
          <w:sz w:val="28"/>
          <w:szCs w:val="28"/>
        </w:rPr>
        <w:t>страновой</w:t>
      </w:r>
      <w:proofErr w:type="spellEnd"/>
      <w:r>
        <w:rPr>
          <w:sz w:val="28"/>
          <w:szCs w:val="28"/>
        </w:rPr>
        <w:t xml:space="preserve"> риск, кредитный риск, процентный риск, риск ликвидности) и их существенность и возможность управления при проведении операций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>.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 Роль центрального контрагента в системе управления рисками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. Методики, применяемые НКО АО НКЦ при расчете рис-параметров на рынке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 Московской Биржи.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Факторы ценообразования в системе управления рисками в операциях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. Кредитный рейтинг ценных бумаг и его значение при выборе предмета сделок, составляющих операции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>.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>Особенности управления рисками в инфраструктурных финансовых институтах: биржах, депозитариях, регистраторах, клиринговых организациях.</w:t>
      </w:r>
    </w:p>
    <w:p w:rsidR="005A75E8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Операционные риски и методы их минимизации.</w:t>
      </w:r>
    </w:p>
    <w:p w:rsidR="00043FE1" w:rsidRDefault="00FE352C" w:rsidP="005A75E8">
      <w:pPr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043FE1" w:rsidRDefault="00FE352C" w:rsidP="005A75E8">
      <w:pPr>
        <w:suppressAutoHyphens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5.2. </w:t>
      </w:r>
      <w:proofErr w:type="spell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 xml:space="preserve"> – тематический план</w:t>
      </w:r>
    </w:p>
    <w:p w:rsidR="00043FE1" w:rsidRDefault="00FE352C" w:rsidP="005A75E8">
      <w:pPr>
        <w:tabs>
          <w:tab w:val="right" w:pos="851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Таблица 2</w:t>
      </w:r>
    </w:p>
    <w:tbl>
      <w:tblPr>
        <w:tblW w:w="10065" w:type="dxa"/>
        <w:jc w:val="right"/>
        <w:tblLayout w:type="fixed"/>
        <w:tblLook w:val="04A0" w:firstRow="1" w:lastRow="0" w:firstColumn="1" w:lastColumn="0" w:noHBand="0" w:noVBand="1"/>
      </w:tblPr>
      <w:tblGrid>
        <w:gridCol w:w="646"/>
        <w:gridCol w:w="1903"/>
        <w:gridCol w:w="1028"/>
        <w:gridCol w:w="1080"/>
        <w:gridCol w:w="1139"/>
        <w:gridCol w:w="1004"/>
        <w:gridCol w:w="997"/>
        <w:gridCol w:w="2268"/>
      </w:tblGrid>
      <w:tr w:rsidR="00043FE1">
        <w:trPr>
          <w:jc w:val="right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043FE1" w:rsidRDefault="00FE352C" w:rsidP="005A75E8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43FE1">
        <w:trPr>
          <w:jc w:val="right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043FE1" w:rsidP="005A75E8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043FE1" w:rsidP="005A75E8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</w:t>
            </w:r>
          </w:p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Самостоя</w:t>
            </w:r>
            <w:proofErr w:type="spellEnd"/>
          </w:p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тель</w:t>
            </w:r>
            <w:proofErr w:type="spellEnd"/>
          </w:p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lastRenderedPageBreak/>
              <w:t>ная</w:t>
            </w:r>
            <w:proofErr w:type="spellEnd"/>
            <w:r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043FE1" w:rsidP="005A75E8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</w:p>
        </w:tc>
      </w:tr>
      <w:tr w:rsidR="00043FE1">
        <w:trPr>
          <w:jc w:val="right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043FE1" w:rsidP="005A75E8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043FE1" w:rsidP="005A75E8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043FE1" w:rsidP="005A75E8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</w:t>
            </w:r>
            <w:r>
              <w:rPr>
                <w:sz w:val="24"/>
                <w:szCs w:val="24"/>
              </w:rPr>
              <w:lastRenderedPageBreak/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Лекции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</w:t>
            </w:r>
            <w:r>
              <w:rPr>
                <w:sz w:val="24"/>
                <w:szCs w:val="24"/>
              </w:rPr>
              <w:lastRenderedPageBreak/>
              <w:t>ры, практические занятия</w:t>
            </w:r>
          </w:p>
          <w:p w:rsidR="00043FE1" w:rsidRDefault="00043FE1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043FE1" w:rsidP="005A75E8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043FE1" w:rsidP="005A75E8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043FE1">
        <w:trPr>
          <w:jc w:val="right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Монетарное регулирование и денежный рынок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опрос, дискуссия по  поставленным преподавателем проблемам, подготовка практического задания</w:t>
            </w:r>
          </w:p>
        </w:tc>
      </w:tr>
      <w:tr w:rsidR="00043FE1">
        <w:trPr>
          <w:jc w:val="right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Денежно-кредитная политика центральных банков и ее  реализация инструментами денежного рынка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опрос, дискуссия </w:t>
            </w:r>
            <w:proofErr w:type="gramStart"/>
            <w:r>
              <w:rPr>
                <w:sz w:val="24"/>
                <w:szCs w:val="24"/>
              </w:rPr>
              <w:t>по  поставленным</w:t>
            </w:r>
            <w:proofErr w:type="gramEnd"/>
            <w:r>
              <w:rPr>
                <w:sz w:val="24"/>
                <w:szCs w:val="24"/>
              </w:rPr>
              <w:t xml:space="preserve"> преподавателем проблемам, подготовка практического задания. </w:t>
            </w:r>
          </w:p>
        </w:tc>
      </w:tr>
      <w:tr w:rsidR="00043FE1">
        <w:trPr>
          <w:jc w:val="right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финансирования/рефинансирования финансовых и нефинансовых институтов и использование возможностей денежного рынка центральными банками и казначействами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опрос, дискуссия по  поставленным преподавателем проблемам, подготовка практического задания.</w:t>
            </w:r>
          </w:p>
        </w:tc>
      </w:tr>
      <w:tr w:rsidR="00043FE1">
        <w:trPr>
          <w:jc w:val="right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Российский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, его правовые основы и особенности.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опрос, дискуссия по  поставленным преподавателем проблемам, подготовка практического задания, тестирование.</w:t>
            </w:r>
          </w:p>
        </w:tc>
      </w:tr>
      <w:tr w:rsidR="00043FE1">
        <w:trPr>
          <w:jc w:val="right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 </w:t>
            </w:r>
          </w:p>
          <w:p w:rsidR="00043FE1" w:rsidRDefault="00FE352C" w:rsidP="005A75E8">
            <w:pPr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Торговля инструментами денежного рынка на организованных </w:t>
            </w:r>
            <w:r>
              <w:rPr>
                <w:sz w:val="24"/>
                <w:szCs w:val="24"/>
              </w:rPr>
              <w:lastRenderedPageBreak/>
              <w:t>торгах.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опрос, дискуссия по  поставленным преподавателем проблемам, подготовка </w:t>
            </w:r>
            <w:r>
              <w:rPr>
                <w:sz w:val="24"/>
                <w:szCs w:val="24"/>
              </w:rPr>
              <w:lastRenderedPageBreak/>
              <w:t>практического задания тестирование</w:t>
            </w:r>
          </w:p>
        </w:tc>
      </w:tr>
      <w:tr w:rsidR="00043FE1">
        <w:trPr>
          <w:jc w:val="right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     6.  Требования, предъявляемые к участникам денежного рынка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опрос, дискуссия по  поставленным преподавателем проблемам, подготовка практического задания, тестирование</w:t>
            </w:r>
          </w:p>
        </w:tc>
      </w:tr>
      <w:tr w:rsidR="00043FE1">
        <w:trPr>
          <w:jc w:val="right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7. Технология проведения операций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опрос, дискуссия по  поставленным преподавателем проблемам, подготовка практического задания, тестирование</w:t>
            </w:r>
          </w:p>
        </w:tc>
      </w:tr>
      <w:tr w:rsidR="00043FE1">
        <w:trPr>
          <w:jc w:val="right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8. Система управления рисками при проведении операций на денежном рынке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опрос, дискуссия по  поставленным преподавателем проблемам, подготовка практического задания, тестирование</w:t>
            </w:r>
          </w:p>
        </w:tc>
      </w:tr>
      <w:tr w:rsidR="00043FE1">
        <w:trPr>
          <w:jc w:val="right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043FE1">
        <w:trPr>
          <w:jc w:val="right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043FE1" w:rsidP="005A75E8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043FE1" w:rsidP="005A75E8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043FE1" w:rsidRPr="005A75E8" w:rsidRDefault="00FE352C" w:rsidP="005A75E8">
      <w:pPr>
        <w:pStyle w:val="af3"/>
        <w:keepNext w:val="0"/>
        <w:suppressAutoHyphens w:val="0"/>
        <w:jc w:val="both"/>
        <w:rPr>
          <w:rFonts w:ascii="Times New Roman" w:hAnsi="Times New Roman"/>
          <w:b/>
        </w:rPr>
      </w:pPr>
      <w:r w:rsidRPr="005A75E8">
        <w:rPr>
          <w:rFonts w:ascii="Times New Roman" w:hAnsi="Times New Roman"/>
          <w:b/>
        </w:rPr>
        <w:t xml:space="preserve">5.3. Содержание семинаров, практических занятий </w:t>
      </w:r>
    </w:p>
    <w:p w:rsidR="00043FE1" w:rsidRDefault="00FE352C" w:rsidP="005A75E8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3</w:t>
      </w: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3465"/>
        <w:gridCol w:w="3960"/>
        <w:gridCol w:w="2770"/>
      </w:tblGrid>
      <w:tr w:rsidR="00043FE1">
        <w:tc>
          <w:tcPr>
            <w:tcW w:w="3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043FE1" w:rsidRDefault="00043FE1" w:rsidP="005A75E8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FE1" w:rsidRDefault="00FE352C" w:rsidP="005A75E8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43FE1">
        <w:tc>
          <w:tcPr>
            <w:tcW w:w="3465" w:type="dxa"/>
            <w:tcBorders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Монетарное регулирование и денежный рынок.</w:t>
            </w:r>
          </w:p>
        </w:tc>
        <w:tc>
          <w:tcPr>
            <w:tcW w:w="3960" w:type="dxa"/>
            <w:tcBorders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1.Монетаризм и принцип денежной нейтральности. 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2.Отказ от принципа денежной нейтральности и факторы, влияющие оказывающие влияние на состояние денежного рынка.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3.Денежная масса: источники </w:t>
            </w:r>
            <w:r>
              <w:rPr>
                <w:sz w:val="24"/>
                <w:szCs w:val="24"/>
              </w:rPr>
              <w:lastRenderedPageBreak/>
              <w:t>создания, связь объема денежной массы с процентными ставками и уровнем инфляции.  Структура денежной массы, денежные агрегаты и особенности их расчета (М</w:t>
            </w:r>
            <w:proofErr w:type="gramStart"/>
            <w:r>
              <w:rPr>
                <w:sz w:val="24"/>
                <w:szCs w:val="24"/>
              </w:rPr>
              <w:t>0,М</w:t>
            </w:r>
            <w:proofErr w:type="gramEnd"/>
            <w:r>
              <w:rPr>
                <w:sz w:val="24"/>
                <w:szCs w:val="24"/>
              </w:rPr>
              <w:t>1,М2,М3).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4.Значение денежного рынка в создании </w:t>
            </w:r>
            <w:proofErr w:type="gramStart"/>
            <w:r>
              <w:rPr>
                <w:sz w:val="24"/>
                <w:szCs w:val="24"/>
              </w:rPr>
              <w:t>денежной  массы</w:t>
            </w:r>
            <w:proofErr w:type="gramEnd"/>
            <w:r>
              <w:rPr>
                <w:sz w:val="24"/>
                <w:szCs w:val="24"/>
              </w:rPr>
              <w:t xml:space="preserve"> и ее регулировании: денежный рынок в «широком» и «узком» смысле, структура и сегменты денежного рынка. 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5.Функции денежного рынка.  Денежно-кредитная политика и ее связь с денежным рынком. 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6.Инструменты и участники денежного рынка. </w:t>
            </w:r>
          </w:p>
        </w:tc>
        <w:tc>
          <w:tcPr>
            <w:tcW w:w="27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1.Обсуждение подготовленных аналитического доклада и информационных сообщений.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2.Дискуссия по поставленных </w:t>
            </w:r>
            <w:r>
              <w:rPr>
                <w:sz w:val="24"/>
                <w:szCs w:val="24"/>
              </w:rPr>
              <w:lastRenderedPageBreak/>
              <w:t>проблемам.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3.Выработка мотивированных суждений и </w:t>
            </w:r>
            <w:proofErr w:type="spellStart"/>
            <w:r>
              <w:rPr>
                <w:sz w:val="24"/>
                <w:szCs w:val="24"/>
              </w:rPr>
              <w:t>консенсусных</w:t>
            </w:r>
            <w:proofErr w:type="spellEnd"/>
            <w:r>
              <w:rPr>
                <w:sz w:val="24"/>
                <w:szCs w:val="24"/>
              </w:rPr>
              <w:t xml:space="preserve"> решений относительно наиболее дискуссионных вопросов.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4.Выполнение практического задания на основе работы с базами данных для подготовки аналитических сообщений и доклада.</w:t>
            </w:r>
          </w:p>
        </w:tc>
      </w:tr>
      <w:tr w:rsidR="00043FE1">
        <w:tc>
          <w:tcPr>
            <w:tcW w:w="3465" w:type="dxa"/>
            <w:tcBorders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2. Денежно-кредитная политика центральных банков и ее  реализация инструментами денежного рынка.</w:t>
            </w:r>
          </w:p>
        </w:tc>
        <w:tc>
          <w:tcPr>
            <w:tcW w:w="3960" w:type="dxa"/>
            <w:tcBorders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1.Каналы и механизмы трансмиссии от финансового к экономическому развитию.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2.Процентный канал – ключевой канал трансмиссионного механизма ДКП.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3.Использование </w:t>
            </w:r>
            <w:proofErr w:type="spellStart"/>
            <w:proofErr w:type="gram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 и</w:t>
            </w:r>
            <w:proofErr w:type="gramEnd"/>
            <w:r>
              <w:rPr>
                <w:sz w:val="24"/>
                <w:szCs w:val="24"/>
              </w:rPr>
              <w:t xml:space="preserve"> ключевой ставки центральными банками в качестве инструмента реализации ДКП: международная и российская практика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4.Связь эффективности трансмиссии и состояния основных сегментов денежного рынка: валютный рынок, рынок МБК, рынок кредитов- депозитов, рынок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5.Основные виды операций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, используемые центральными банками, включая Банк </w:t>
            </w:r>
            <w:proofErr w:type="gramStart"/>
            <w:r>
              <w:rPr>
                <w:sz w:val="24"/>
                <w:szCs w:val="24"/>
              </w:rPr>
              <w:t>России,  как</w:t>
            </w:r>
            <w:proofErr w:type="gramEnd"/>
            <w:r>
              <w:rPr>
                <w:sz w:val="24"/>
                <w:szCs w:val="24"/>
              </w:rPr>
              <w:t xml:space="preserve"> основного инструмента реализации денежно-кредитной политики.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6.Реформа индикаторов денежного рынка и ее результаты. RUONIA и RUSFAR - основные индикаторы российского денежного рынка.</w:t>
            </w:r>
          </w:p>
        </w:tc>
        <w:tc>
          <w:tcPr>
            <w:tcW w:w="27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1.Обсуждение подготовленных аналитического доклада и информационных сообщений.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2.Дискуссия по поставленных проблемам.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3.Выработка мотивированных суждений и </w:t>
            </w:r>
            <w:proofErr w:type="spellStart"/>
            <w:r>
              <w:rPr>
                <w:sz w:val="24"/>
                <w:szCs w:val="24"/>
              </w:rPr>
              <w:t>консенсусных</w:t>
            </w:r>
            <w:proofErr w:type="spellEnd"/>
            <w:r>
              <w:rPr>
                <w:sz w:val="24"/>
                <w:szCs w:val="24"/>
              </w:rPr>
              <w:t xml:space="preserve"> решений относительно наиболее дискуссионных вопросов.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4.Выполнение практического задания на основе работы с базами данных для подготовки аналитических сообщений и доклада.</w:t>
            </w:r>
          </w:p>
        </w:tc>
      </w:tr>
      <w:tr w:rsidR="00043FE1">
        <w:tc>
          <w:tcPr>
            <w:tcW w:w="3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Система финансирования/рефинансирования финансовых и нефинансовых институтов и использование возможностей денежного рынка центральными банками и казначействами.</w:t>
            </w:r>
          </w:p>
        </w:tc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1.Рынок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– основной сегмент денежного рынка: институты, инфраструктура, инструменты, участники. 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2.Связь государственного регулирования монетарных процессов и состояния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3.Использование операций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казначействами и инвестиционными </w:t>
            </w:r>
            <w:r>
              <w:rPr>
                <w:sz w:val="24"/>
                <w:szCs w:val="24"/>
              </w:rPr>
              <w:lastRenderedPageBreak/>
              <w:t xml:space="preserve">подразделениями коммерческих банков и нефинансовыми корпорациями: лучшие практики, общее и различия в </w:t>
            </w:r>
            <w:proofErr w:type="gramStart"/>
            <w:r>
              <w:rPr>
                <w:sz w:val="24"/>
                <w:szCs w:val="24"/>
              </w:rPr>
              <w:t xml:space="preserve">практиках 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финансовых и нефинансовых институтов 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4.Факторы, оказывающие наиболее существенное влияние на формирование российского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1.Обсуждение подготовленных аналитического доклада и информационных сообщений.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2.Дискуссия по поставленных проблемам.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3.Выработка </w:t>
            </w:r>
            <w:r>
              <w:rPr>
                <w:sz w:val="24"/>
                <w:szCs w:val="24"/>
              </w:rPr>
              <w:lastRenderedPageBreak/>
              <w:t xml:space="preserve">мотивированных суждений и </w:t>
            </w:r>
            <w:proofErr w:type="spellStart"/>
            <w:r>
              <w:rPr>
                <w:sz w:val="24"/>
                <w:szCs w:val="24"/>
              </w:rPr>
              <w:t>консенсусных</w:t>
            </w:r>
            <w:proofErr w:type="spellEnd"/>
            <w:r>
              <w:rPr>
                <w:sz w:val="24"/>
                <w:szCs w:val="24"/>
              </w:rPr>
              <w:t xml:space="preserve"> решений относительно наиболее дискуссионных вопросов.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4.Выполнение практического задания на основе работы с базами данных для подготовки аналитических сообщений и доклада.</w:t>
            </w:r>
          </w:p>
        </w:tc>
      </w:tr>
      <w:tr w:rsidR="00043FE1">
        <w:tc>
          <w:tcPr>
            <w:tcW w:w="3465" w:type="dxa"/>
            <w:tcBorders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Тема 4. Российский рынок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: правовые основы и особенности.</w:t>
            </w:r>
          </w:p>
        </w:tc>
        <w:tc>
          <w:tcPr>
            <w:tcW w:w="3960" w:type="dxa"/>
            <w:tcBorders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1.Роль трансграничных сделок в имплементации операций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в бизнес- практику российских финансовых и нефинансовых институтов. 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2.Операции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gramStart"/>
            <w:r>
              <w:rPr>
                <w:sz w:val="24"/>
                <w:szCs w:val="24"/>
              </w:rPr>
              <w:t>экономическая  и</w:t>
            </w:r>
            <w:proofErr w:type="gramEnd"/>
            <w:r>
              <w:rPr>
                <w:sz w:val="24"/>
                <w:szCs w:val="24"/>
              </w:rPr>
              <w:t xml:space="preserve"> юридическая сущность сделок, договор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. Требования к активам, которые могут быть предметом договора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3.Основы </w:t>
            </w:r>
            <w:proofErr w:type="spellStart"/>
            <w:r>
              <w:rPr>
                <w:sz w:val="24"/>
                <w:szCs w:val="24"/>
              </w:rPr>
              <w:t>классифкации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. Виды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4.Международная практика регулирования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: рекомендации ICMA и их адаптация к российскому рынку. 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5.Российский Совет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gramStart"/>
            <w:r>
              <w:rPr>
                <w:sz w:val="24"/>
                <w:szCs w:val="24"/>
              </w:rPr>
              <w:t>его  роль</w:t>
            </w:r>
            <w:proofErr w:type="gramEnd"/>
            <w:r>
              <w:rPr>
                <w:sz w:val="24"/>
                <w:szCs w:val="24"/>
              </w:rPr>
              <w:t xml:space="preserve"> в обобщении и имплементации международных правоприменительных и учетных практик в бизнес российских участников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6.Основные нормативные документы регулирующие взаимоотношения участников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: федеральные законы и подзаконные акты, рекомендации российских и международных саморегулируемых организаций и ассоциаций.</w:t>
            </w:r>
          </w:p>
        </w:tc>
        <w:tc>
          <w:tcPr>
            <w:tcW w:w="27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1.Обсуждение подготовленных аналитического доклада и информационных сообщений.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2.Дискуссия по поставленных проблемам.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3.Выработка мотивированных суждений и </w:t>
            </w:r>
            <w:proofErr w:type="spellStart"/>
            <w:r>
              <w:rPr>
                <w:sz w:val="24"/>
                <w:szCs w:val="24"/>
              </w:rPr>
              <w:t>консенсусных</w:t>
            </w:r>
            <w:proofErr w:type="spellEnd"/>
            <w:r>
              <w:rPr>
                <w:sz w:val="24"/>
                <w:szCs w:val="24"/>
              </w:rPr>
              <w:t xml:space="preserve"> решений относительно наиболее дискуссионных вопросов.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4.Выполнение практического задания на основе работы с базами данных для подготовки аналитических сообщений и доклада.</w:t>
            </w:r>
          </w:p>
        </w:tc>
      </w:tr>
      <w:tr w:rsidR="00043FE1">
        <w:tc>
          <w:tcPr>
            <w:tcW w:w="3465" w:type="dxa"/>
            <w:tcBorders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Торговля инструментами денежного рынка на организованных торгах</w:t>
            </w:r>
          </w:p>
        </w:tc>
        <w:tc>
          <w:tcPr>
            <w:tcW w:w="3960" w:type="dxa"/>
            <w:tcBorders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1.Преимущества биржевого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. Московская биржа - основная торговая площадка по проведению операций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. 2.Требования к участникам рынка, проводящим операции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на Московской бирже. 3.Основные виды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, проводимые на Московской бирже: </w:t>
            </w:r>
            <w:proofErr w:type="spellStart"/>
            <w:r>
              <w:rPr>
                <w:sz w:val="24"/>
                <w:szCs w:val="24"/>
              </w:rPr>
              <w:t>междилерское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с </w:t>
            </w:r>
            <w:r>
              <w:rPr>
                <w:sz w:val="24"/>
                <w:szCs w:val="24"/>
              </w:rPr>
              <w:lastRenderedPageBreak/>
              <w:t xml:space="preserve">центральным контрагентом,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с корзиной,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с Банком России. 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4.Роль инфраструктурных институтов в развитии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с КСУ и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с системой управления обеспечением на внебиржевом рынке.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5.Развитие внебиржевого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на платформе информационных программно- технических средств Акционерного общества "Санкт-Петербургская Валютная Биржа".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6.Особенности проведения заключения биржевых договоров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с Банком России и Федеральным казначейством. </w:t>
            </w:r>
          </w:p>
        </w:tc>
        <w:tc>
          <w:tcPr>
            <w:tcW w:w="27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1.Обсуждение подготовленных аналитического доклада и информационных сообщений.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2.Дискуссия по поставленных проблемам.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3.Выработка </w:t>
            </w:r>
            <w:r>
              <w:rPr>
                <w:sz w:val="24"/>
                <w:szCs w:val="24"/>
              </w:rPr>
              <w:lastRenderedPageBreak/>
              <w:t xml:space="preserve">мотивированных суждений и </w:t>
            </w:r>
            <w:proofErr w:type="spellStart"/>
            <w:r>
              <w:rPr>
                <w:sz w:val="24"/>
                <w:szCs w:val="24"/>
              </w:rPr>
              <w:t>консенсусных</w:t>
            </w:r>
            <w:proofErr w:type="spellEnd"/>
            <w:r>
              <w:rPr>
                <w:sz w:val="24"/>
                <w:szCs w:val="24"/>
              </w:rPr>
              <w:t xml:space="preserve"> решений относительно наиболее дискуссионных вопросов.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4.Выполнение практического задания на основе работы с базами данных для подготовки аналитических сообщений и доклада.</w:t>
            </w:r>
          </w:p>
        </w:tc>
      </w:tr>
      <w:tr w:rsidR="00043FE1">
        <w:tc>
          <w:tcPr>
            <w:tcW w:w="3465" w:type="dxa"/>
            <w:tcBorders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     6.  Требования, предъявляемые к участникам денежного рынка</w:t>
            </w:r>
          </w:p>
        </w:tc>
        <w:tc>
          <w:tcPr>
            <w:tcW w:w="3960" w:type="dxa"/>
            <w:tcBorders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1.Основные принципы построения взаимоотношений участников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, включая профессиональных участников рынка ценных бумаг, с их клиентами. 2.</w:t>
            </w:r>
            <w:proofErr w:type="gramStart"/>
            <w:r>
              <w:rPr>
                <w:sz w:val="24"/>
                <w:szCs w:val="24"/>
              </w:rPr>
              <w:t>Ответственность  сторон</w:t>
            </w:r>
            <w:proofErr w:type="gramEnd"/>
            <w:r>
              <w:rPr>
                <w:sz w:val="24"/>
                <w:szCs w:val="24"/>
              </w:rPr>
              <w:t xml:space="preserve"> при заключении договора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. 3.Договорно-правовая база оказания посреднических услуг на рынке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: виды договоров, заключаемых участниками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, раскрытие информации при </w:t>
            </w:r>
            <w:proofErr w:type="gramStart"/>
            <w:r>
              <w:rPr>
                <w:sz w:val="24"/>
                <w:szCs w:val="24"/>
              </w:rPr>
              <w:t>заключении  договора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, декларация о рисках, раскрытие информации в процессе осуществления различных видов профессиональной деятельности на рынке ценных бумаг в целях предотвращения конфликта интересов.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4.Практическое применения требований сегрегации средств при заключении договоров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за счет средств клиентов. 5.Защита интересов клиентов: недобросовестные практики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и пресечение их использования на всех этапах выполнения поручений клиента.</w:t>
            </w:r>
          </w:p>
        </w:tc>
        <w:tc>
          <w:tcPr>
            <w:tcW w:w="27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1.Обсуждение подготовленных аналитического доклада и информационных сообщений.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2.Дискуссия по поставленных проблемам.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3.Выработка мотивированных суждений и </w:t>
            </w:r>
            <w:proofErr w:type="spellStart"/>
            <w:r>
              <w:rPr>
                <w:sz w:val="24"/>
                <w:szCs w:val="24"/>
              </w:rPr>
              <w:t>консенсусных</w:t>
            </w:r>
            <w:proofErr w:type="spellEnd"/>
            <w:r>
              <w:rPr>
                <w:sz w:val="24"/>
                <w:szCs w:val="24"/>
              </w:rPr>
              <w:t xml:space="preserve"> решений относительно наиболее дискуссионных вопросов.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4.Выполнение практического задания на основе работы с базами данных для подготовки аналитических сообщений и доклада.</w:t>
            </w:r>
          </w:p>
        </w:tc>
      </w:tr>
      <w:tr w:rsidR="00043FE1">
        <w:tc>
          <w:tcPr>
            <w:tcW w:w="3465" w:type="dxa"/>
            <w:tcBorders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7. Технология проведения операций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</w:p>
        </w:tc>
        <w:tc>
          <w:tcPr>
            <w:tcW w:w="3960" w:type="dxa"/>
            <w:tcBorders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Структура операций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и их особенности по сравнению со схожими сделками: кредитование под обеспечение ценными бумагами, маржинальные сделки, обратный выкуп. 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Статус участника договора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lastRenderedPageBreak/>
              <w:t xml:space="preserve">возможность его изменения в зависимости от структуры сделки и принятых обязательств.  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 Функции структурных подразделений участников рынка, проводящих операции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, и их роли в процессе реализации прав и обязанностей, возникающих у сторон по сделкам в </w:t>
            </w:r>
            <w:proofErr w:type="gramStart"/>
            <w:r>
              <w:rPr>
                <w:sz w:val="24"/>
                <w:szCs w:val="24"/>
              </w:rPr>
              <w:t>течение  срока</w:t>
            </w:r>
            <w:proofErr w:type="gramEnd"/>
            <w:r>
              <w:rPr>
                <w:sz w:val="24"/>
                <w:szCs w:val="24"/>
              </w:rPr>
              <w:t xml:space="preserve"> действия обязательств по первой и второй  частям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События, составляющие основу бизнес-процесса операции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043FE1" w:rsidRDefault="00043FE1" w:rsidP="005A75E8">
            <w:pPr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27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1.Обсуждение подготовленных моделей договоров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2.Дискуссия по поставленных проблемам.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3.Выработка </w:t>
            </w:r>
            <w:r>
              <w:rPr>
                <w:sz w:val="24"/>
                <w:szCs w:val="24"/>
              </w:rPr>
              <w:lastRenderedPageBreak/>
              <w:t xml:space="preserve">мотивированных суждений и </w:t>
            </w:r>
            <w:proofErr w:type="spellStart"/>
            <w:r>
              <w:rPr>
                <w:sz w:val="24"/>
                <w:szCs w:val="24"/>
              </w:rPr>
              <w:t>консенсусных</w:t>
            </w:r>
            <w:proofErr w:type="spellEnd"/>
            <w:r>
              <w:rPr>
                <w:sz w:val="24"/>
                <w:szCs w:val="24"/>
              </w:rPr>
              <w:t xml:space="preserve"> решений относительно наиболее дискуссионных вопросов.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4.Выполнение практического задания на основе работы с базами данных для подготовки аналитических сообщений и доклада.</w:t>
            </w:r>
          </w:p>
        </w:tc>
      </w:tr>
      <w:tr w:rsidR="00043FE1">
        <w:tc>
          <w:tcPr>
            <w:tcW w:w="3465" w:type="dxa"/>
            <w:tcBorders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8. Система управления рисками при проведении операций на денежном рынке.</w:t>
            </w:r>
          </w:p>
        </w:tc>
        <w:tc>
          <w:tcPr>
            <w:tcW w:w="3960" w:type="dxa"/>
            <w:tcBorders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1.Связь системы управления рисками с вопросами финансовой стабильности на глобальном, локально, корпоративном уровнях. 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2.Основные виды рисков, возникающие при проведении операций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3.Риски, возникающие при проведении операций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брокерскими компаниями в своих интересах и в интересах клиентов. 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4.Роль центрального контрагента в системе управления рисками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. Методики, применяемые НКО АО НКЦ при расчете рис-параметров на рынке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Московской Биржи.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5.Факторы ценообразования в системе управления рисками в операциях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27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Проверка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практического задания на основе работы с базами </w:t>
            </w:r>
            <w:proofErr w:type="gramStart"/>
            <w:r>
              <w:rPr>
                <w:sz w:val="24"/>
                <w:szCs w:val="24"/>
              </w:rPr>
              <w:t>данных .</w:t>
            </w:r>
            <w:proofErr w:type="gramEnd"/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2.Обсуждение методики расчета рисков, </w:t>
            </w:r>
            <w:proofErr w:type="spellStart"/>
            <w:r>
              <w:rPr>
                <w:sz w:val="24"/>
                <w:szCs w:val="24"/>
              </w:rPr>
              <w:t>применемых</w:t>
            </w:r>
            <w:proofErr w:type="spellEnd"/>
            <w:r>
              <w:rPr>
                <w:sz w:val="24"/>
                <w:szCs w:val="24"/>
              </w:rPr>
              <w:t xml:space="preserve"> на Московской Бирже.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</w:tr>
    </w:tbl>
    <w:p w:rsidR="00043FE1" w:rsidRDefault="00043FE1" w:rsidP="005A75E8">
      <w:pPr>
        <w:suppressAutoHyphens w:val="0"/>
        <w:ind w:firstLine="709"/>
        <w:jc w:val="both"/>
        <w:rPr>
          <w:sz w:val="28"/>
          <w:szCs w:val="28"/>
        </w:rPr>
      </w:pPr>
    </w:p>
    <w:p w:rsidR="00043FE1" w:rsidRDefault="00FE352C" w:rsidP="005A75E8">
      <w:pPr>
        <w:suppressAutoHyphens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043FE1" w:rsidRDefault="00FE352C" w:rsidP="005A75E8">
      <w:pPr>
        <w:suppressAutoHyphens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043FE1" w:rsidRDefault="00FE352C" w:rsidP="005A75E8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4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23"/>
        <w:gridCol w:w="4124"/>
        <w:gridCol w:w="2148"/>
      </w:tblGrid>
      <w:tr w:rsidR="00043FE1"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FE1" w:rsidRDefault="00FE352C" w:rsidP="005A75E8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43FE1"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Монетарное регулирование и денежный рынок.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1.Основы монетарного регулирования экономики.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2.Эволюция взглядов на монетарные процессы и их регулирование. 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3.Уровень монетизации экономики, денежная масса и денежная база.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4.Теоретические обоснования возникновения и существования </w:t>
            </w:r>
            <w:r>
              <w:rPr>
                <w:sz w:val="24"/>
                <w:szCs w:val="24"/>
              </w:rPr>
              <w:lastRenderedPageBreak/>
              <w:t>денежного рынка.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5.Место денежного рынка среди сегментов финансового рынка.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6.Роль денежного рынка в привлечении капитала и хеджировании рисков.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Работа с базами данных, нормативно-правовыми документами, литературой по теме</w:t>
            </w:r>
          </w:p>
        </w:tc>
      </w:tr>
      <w:tr w:rsidR="00043FE1"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Денежно-кредитная политика центральных банков и ее  реализация инструментами денежного рынка.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1.Влияние монетарных процессов на деятельность экономических агентов и трансмиссионный механизм.</w:t>
            </w:r>
          </w:p>
          <w:p w:rsidR="00043FE1" w:rsidRDefault="00FE352C" w:rsidP="005A75E8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2.Трансмиссионный </w:t>
            </w:r>
            <w:proofErr w:type="gramStart"/>
            <w:r>
              <w:rPr>
                <w:bCs/>
                <w:sz w:val="24"/>
                <w:szCs w:val="24"/>
              </w:rPr>
              <w:t>механизм  ДКП</w:t>
            </w:r>
            <w:proofErr w:type="gramEnd"/>
            <w:r>
              <w:rPr>
                <w:bCs/>
                <w:sz w:val="24"/>
                <w:szCs w:val="24"/>
              </w:rPr>
              <w:t xml:space="preserve">  -  определение, функции, каналы.</w:t>
            </w:r>
          </w:p>
          <w:p w:rsidR="00043FE1" w:rsidRDefault="00FE352C" w:rsidP="005A75E8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>
              <w:t xml:space="preserve"> </w:t>
            </w:r>
            <w:r>
              <w:rPr>
                <w:bCs/>
                <w:sz w:val="24"/>
                <w:szCs w:val="24"/>
              </w:rPr>
              <w:t>Индикаторы денежного рынка и их роль в формировании основных показателей состояния денежного рынка: перечень основных индикаторов, область применения, проблемы создания и управления индикатором.</w:t>
            </w:r>
          </w:p>
          <w:p w:rsidR="00043FE1" w:rsidRDefault="00FE352C" w:rsidP="005A75E8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4.Роль индикаторов денежного рынка в деятельности регуляторов и участников рынка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базами данных, нормативно-правовыми документами, литературой по теме</w:t>
            </w:r>
          </w:p>
        </w:tc>
      </w:tr>
      <w:tr w:rsidR="00043FE1"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Тема3. Система финансирования/рефинансирования финансовых и нефинансовых институтов и использование возможностей денежного рынка центральными банками и казначействами.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1.Современная система финансирования/рефинансирования финансовых и нефинансовых институтов.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2.Возможности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как источника вторичного финансирования. Основные отличия российского и международного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3.Инструменты рефинансирования активов, роль и место операций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в системе привлечения капитала финансовыми и нефинансовыми компаниями</w:t>
            </w:r>
          </w:p>
          <w:p w:rsidR="00043FE1" w:rsidRDefault="00FE352C" w:rsidP="005A75E8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4.Основные задачи, решаемые посредством применения операций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базами данных, нормативно-правовыми документами, литературой по теме</w:t>
            </w:r>
          </w:p>
        </w:tc>
      </w:tr>
      <w:tr w:rsidR="00043FE1"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Российский рынок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: правовые основы и особенности.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1.Этапы становления российского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2.Современное состояние международного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и его основные параметры: объемы рынка, инфраструктура, участники, национальное и наднациональное регулирование.</w:t>
            </w:r>
          </w:p>
          <w:p w:rsidR="00043FE1" w:rsidRDefault="00FE352C" w:rsidP="005A75E8">
            <w:pPr>
              <w:suppressAutoHyphens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3.Особенности заключения договора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с отдельными категориями участников рынка.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базами данных, нормативно-правовыми документами, литературой по теме</w:t>
            </w:r>
          </w:p>
        </w:tc>
      </w:tr>
      <w:tr w:rsidR="00043FE1"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</w:t>
            </w:r>
            <w:r>
              <w:t xml:space="preserve"> </w:t>
            </w:r>
            <w:r>
              <w:rPr>
                <w:sz w:val="24"/>
                <w:szCs w:val="24"/>
              </w:rPr>
              <w:t>Торговля инструментами денежного рынка на организованных торгах .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1.Особенность российского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: биржевой и внебиржевой рынки – различия в объемах, участниках, </w:t>
            </w:r>
            <w:r>
              <w:rPr>
                <w:sz w:val="24"/>
                <w:szCs w:val="24"/>
              </w:rPr>
              <w:lastRenderedPageBreak/>
              <w:t xml:space="preserve">инструментах, сроках. 2.Основные условия проведения операций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на Московской бирже.  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3.Репозитарий и его роль в обеспечении финансовой стабильности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043FE1" w:rsidRDefault="00FE352C" w:rsidP="005A75E8">
            <w:pPr>
              <w:suppressAutoHyphens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4.Индикаторы ставок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и их эволюция, индекс RUSFAR и его связь с рынком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Работа с базами данных, нормативно-</w:t>
            </w:r>
            <w:r>
              <w:rPr>
                <w:bCs/>
                <w:sz w:val="24"/>
                <w:szCs w:val="24"/>
              </w:rPr>
              <w:lastRenderedPageBreak/>
              <w:t>правовыми документами, литературой по теме</w:t>
            </w:r>
          </w:p>
        </w:tc>
      </w:tr>
      <w:tr w:rsidR="00043FE1"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Тема      6.  Требования, предъявляемые к участникам денежного рынка 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1.Понятие профессиональный участник рынка ценных бумаг. 2.Особенности предоставления услуг </w:t>
            </w:r>
            <w:proofErr w:type="gramStart"/>
            <w:r>
              <w:rPr>
                <w:sz w:val="24"/>
                <w:szCs w:val="24"/>
              </w:rPr>
              <w:t>инвесторам  различной</w:t>
            </w:r>
            <w:proofErr w:type="gramEnd"/>
            <w:r>
              <w:rPr>
                <w:sz w:val="24"/>
                <w:szCs w:val="24"/>
              </w:rPr>
              <w:t xml:space="preserve">         квалификации.</w:t>
            </w:r>
          </w:p>
          <w:p w:rsidR="00043FE1" w:rsidRDefault="00FE352C" w:rsidP="005A75E8">
            <w:pPr>
              <w:suppressAutoHyphens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3.Кодексы корпоративной этики и их значение в профессиональной деятельности участников рынка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базами данных, нормативно-правовыми документами, литературой по теме</w:t>
            </w:r>
          </w:p>
        </w:tc>
      </w:tr>
      <w:tr w:rsidR="00043FE1"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7. Технология проведения операций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1.Взаимодействие между структурными подразделениями финансовых институтов-участников сделок, составляющих операции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2.Особенности взаимодействия с клиентами-физическими лицами в процессе операции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043FE1" w:rsidRDefault="00FE352C" w:rsidP="005A75E8">
            <w:pPr>
              <w:suppressAutoHyphens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3.Значение фактора обеспечения непрерывности деятельности при проведении операций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базами данных, нормативно-правовыми документами, литературой по теме</w:t>
            </w:r>
          </w:p>
        </w:tc>
      </w:tr>
      <w:tr w:rsidR="00043FE1"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8. Система управления рисками при проведении операций на денежном рынке.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1.Основные тенденции в развитии системы управления рисками в финансовой индустрии.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2.Основные стратегии управления финансовыми рисками (агрессивные, умеренные и консервативные).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3.Количественная и качественная оценки различных видов финансовых рисков (</w:t>
            </w:r>
            <w:proofErr w:type="spellStart"/>
            <w:r>
              <w:rPr>
                <w:sz w:val="24"/>
                <w:szCs w:val="24"/>
              </w:rPr>
              <w:t>страновой</w:t>
            </w:r>
            <w:proofErr w:type="spellEnd"/>
            <w:r>
              <w:rPr>
                <w:sz w:val="24"/>
                <w:szCs w:val="24"/>
              </w:rPr>
              <w:t xml:space="preserve"> риск, кредитный риск, процентный риск, риск ликвидности) и их существенность и возможность управления при проведении операций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043FE1" w:rsidRDefault="00FE352C" w:rsidP="005A75E8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5.Кредитный рейтинг ценных бумаг и его значение при выборе предмета сделок, составляющих операции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базами данных, нормативно-правовыми документами, литературой по теме</w:t>
            </w:r>
          </w:p>
        </w:tc>
      </w:tr>
    </w:tbl>
    <w:p w:rsidR="00043FE1" w:rsidRDefault="00043FE1" w:rsidP="005A75E8">
      <w:pPr>
        <w:suppressAutoHyphens w:val="0"/>
        <w:ind w:firstLine="709"/>
        <w:jc w:val="both"/>
        <w:rPr>
          <w:b/>
          <w:sz w:val="24"/>
          <w:szCs w:val="24"/>
        </w:rPr>
      </w:pPr>
    </w:p>
    <w:p w:rsidR="00043FE1" w:rsidRDefault="00FE352C" w:rsidP="005A75E8">
      <w:pPr>
        <w:suppressAutoHyphens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</w:p>
    <w:p w:rsidR="00043FE1" w:rsidRDefault="00FE352C" w:rsidP="005A75E8">
      <w:pPr>
        <w:pStyle w:val="af3"/>
        <w:keepNext w:val="0"/>
        <w:suppressAutoHyphens w:val="0"/>
        <w:spacing w:before="0" w:after="0" w:line="360" w:lineRule="auto"/>
        <w:ind w:firstLine="709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Пример  контрольной</w:t>
      </w:r>
      <w:proofErr w:type="gramEnd"/>
      <w:r>
        <w:rPr>
          <w:rFonts w:ascii="Times New Roman" w:hAnsi="Times New Roman"/>
        </w:rPr>
        <w:t xml:space="preserve"> работы</w:t>
      </w:r>
    </w:p>
    <w:p w:rsidR="00043FE1" w:rsidRDefault="00FE352C" w:rsidP="005A75E8">
      <w:pPr>
        <w:pStyle w:val="af3"/>
        <w:keepNext w:val="0"/>
        <w:suppressAutoHyphens w:val="0"/>
        <w:spacing w:before="0" w:after="0" w:line="360" w:lineRule="auto"/>
        <w:ind w:firstLine="709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Задание 1.</w:t>
      </w:r>
    </w:p>
    <w:p w:rsidR="00043FE1" w:rsidRDefault="00FE352C" w:rsidP="005A75E8">
      <w:pPr>
        <w:pStyle w:val="af3"/>
        <w:keepNext w:val="0"/>
        <w:suppressAutoHyphens w:val="0"/>
        <w:spacing w:before="0"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Провести анализ состояния денежного рынка, выделив рынок </w:t>
      </w:r>
      <w:proofErr w:type="spellStart"/>
      <w:r>
        <w:rPr>
          <w:rFonts w:ascii="Times New Roman" w:hAnsi="Times New Roman"/>
        </w:rPr>
        <w:t>репо</w:t>
      </w:r>
      <w:proofErr w:type="spellEnd"/>
      <w:r>
        <w:rPr>
          <w:rFonts w:ascii="Times New Roman" w:hAnsi="Times New Roman"/>
        </w:rPr>
        <w:t xml:space="preserve"> в </w:t>
      </w:r>
      <w:r>
        <w:rPr>
          <w:rFonts w:ascii="Times New Roman" w:hAnsi="Times New Roman"/>
        </w:rPr>
        <w:lastRenderedPageBreak/>
        <w:t>самостоятельный сегмент</w:t>
      </w:r>
    </w:p>
    <w:p w:rsidR="00043FE1" w:rsidRDefault="00FE352C" w:rsidP="005A75E8">
      <w:pPr>
        <w:pStyle w:val="af3"/>
        <w:keepNext w:val="0"/>
        <w:suppressAutoHyphens w:val="0"/>
        <w:spacing w:before="0" w:after="0" w:line="360" w:lineRule="auto"/>
        <w:ind w:firstLine="709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Задание 2.</w:t>
      </w:r>
    </w:p>
    <w:p w:rsidR="00043FE1" w:rsidRDefault="00FE352C" w:rsidP="005A75E8">
      <w:pPr>
        <w:pStyle w:val="af3"/>
        <w:keepNext w:val="0"/>
        <w:suppressAutoHyphens w:val="0"/>
        <w:spacing w:before="0"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Провести анализ нормативно-правовой базы, на основании которой заключаются договора участниками денежного рынка (виды договоров и особенности их заключения). Определить оптимальный вариант.</w:t>
      </w:r>
    </w:p>
    <w:p w:rsidR="00043FE1" w:rsidRDefault="00FE352C" w:rsidP="005A75E8">
      <w:pPr>
        <w:pStyle w:val="af3"/>
        <w:keepNext w:val="0"/>
        <w:suppressAutoHyphens w:val="0"/>
        <w:spacing w:before="0"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Задание 3.</w:t>
      </w:r>
      <w:r>
        <w:rPr>
          <w:rFonts w:ascii="Times New Roman" w:hAnsi="Times New Roman"/>
        </w:rPr>
        <w:t xml:space="preserve"> </w:t>
      </w:r>
    </w:p>
    <w:p w:rsidR="00043FE1" w:rsidRDefault="00FE352C" w:rsidP="005A75E8">
      <w:pPr>
        <w:pStyle w:val="af3"/>
        <w:keepNext w:val="0"/>
        <w:suppressAutoHyphens w:val="0"/>
        <w:spacing w:before="0" w:after="0" w:line="360" w:lineRule="auto"/>
        <w:ind w:firstLine="709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Смоделировать  и</w:t>
      </w:r>
      <w:proofErr w:type="gramEnd"/>
      <w:r>
        <w:rPr>
          <w:rFonts w:ascii="Times New Roman" w:hAnsi="Times New Roman"/>
        </w:rPr>
        <w:t xml:space="preserve"> рассчитать при заданных условиях (определяются преподавателем на первом семинарском занятии) основные виды договоров </w:t>
      </w:r>
      <w:proofErr w:type="spellStart"/>
      <w:r>
        <w:rPr>
          <w:rFonts w:ascii="Times New Roman" w:hAnsi="Times New Roman"/>
        </w:rPr>
        <w:t>репо</w:t>
      </w:r>
      <w:proofErr w:type="spellEnd"/>
      <w:r>
        <w:rPr>
          <w:rFonts w:ascii="Times New Roman" w:hAnsi="Times New Roman"/>
        </w:rPr>
        <w:t xml:space="preserve">, заключаемых участниками рынка </w:t>
      </w:r>
      <w:proofErr w:type="spellStart"/>
      <w:r>
        <w:rPr>
          <w:rFonts w:ascii="Times New Roman" w:hAnsi="Times New Roman"/>
        </w:rPr>
        <w:t>репо</w:t>
      </w:r>
      <w:proofErr w:type="spellEnd"/>
      <w:r>
        <w:rPr>
          <w:rFonts w:ascii="Times New Roman" w:hAnsi="Times New Roman"/>
        </w:rPr>
        <w:t>.</w:t>
      </w:r>
    </w:p>
    <w:p w:rsidR="00043FE1" w:rsidRDefault="00FE352C" w:rsidP="005A75E8">
      <w:pPr>
        <w:pStyle w:val="af3"/>
        <w:keepNext w:val="0"/>
        <w:suppressAutoHyphens w:val="0"/>
        <w:spacing w:before="0" w:after="0" w:line="360" w:lineRule="auto"/>
        <w:ind w:firstLine="709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Задание 4.</w:t>
      </w:r>
    </w:p>
    <w:p w:rsidR="00043FE1" w:rsidRDefault="00FE352C" w:rsidP="005A75E8">
      <w:pPr>
        <w:pStyle w:val="af3"/>
        <w:keepNext w:val="0"/>
        <w:suppressAutoHyphens w:val="0"/>
        <w:spacing w:before="0"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результатам задания 3 сравнить различные варианты привлечения капитала на денежном рынке для компании и определить оптимальный.</w:t>
      </w:r>
    </w:p>
    <w:p w:rsidR="00043FE1" w:rsidRDefault="00FE352C" w:rsidP="005A75E8">
      <w:pPr>
        <w:pStyle w:val="af3"/>
        <w:keepNext w:val="0"/>
        <w:suppressAutoHyphens w:val="0"/>
        <w:spacing w:before="0"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Для справки: задания контрольной работы выполняются обучающимися в группах по 2-3 человека на протяжении всего периода обучения. Задания могут корректироваться преподавателем в зависимости от текущего состояния денежного рыка в период обучения.</w:t>
      </w:r>
    </w:p>
    <w:p w:rsidR="00043FE1" w:rsidRDefault="00FE352C" w:rsidP="005A75E8">
      <w:pPr>
        <w:pStyle w:val="af3"/>
        <w:keepNext w:val="0"/>
        <w:suppressAutoHyphens w:val="0"/>
        <w:spacing w:before="0"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043FE1" w:rsidRDefault="00043FE1" w:rsidP="005A75E8">
      <w:pPr>
        <w:pStyle w:val="af4"/>
        <w:widowControl w:val="0"/>
        <w:suppressAutoHyphens w:val="0"/>
        <w:rPr>
          <w:lang w:val="ru-RU"/>
        </w:rPr>
      </w:pPr>
    </w:p>
    <w:p w:rsidR="00043FE1" w:rsidRDefault="00FE352C" w:rsidP="005A75E8">
      <w:pPr>
        <w:suppressAutoHyphens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043FE1" w:rsidRDefault="00FE352C" w:rsidP="005A75E8">
      <w:pPr>
        <w:tabs>
          <w:tab w:val="left" w:pos="540"/>
        </w:tabs>
        <w:suppressAutoHyphens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043FE1" w:rsidRDefault="00FE352C" w:rsidP="005A75E8">
      <w:pPr>
        <w:suppressAutoHyphens w:val="0"/>
        <w:spacing w:line="360" w:lineRule="auto"/>
        <w:ind w:firstLine="709"/>
        <w:jc w:val="both"/>
      </w:pPr>
      <w:r>
        <w:rPr>
          <w:sz w:val="28"/>
          <w:szCs w:val="28"/>
        </w:rPr>
        <w:t xml:space="preserve">В программе должны быть </w:t>
      </w:r>
      <w:proofErr w:type="gramStart"/>
      <w:r>
        <w:rPr>
          <w:sz w:val="28"/>
          <w:szCs w:val="28"/>
        </w:rPr>
        <w:t>представлены  типовые</w:t>
      </w:r>
      <w:proofErr w:type="gramEnd"/>
      <w:r>
        <w:rPr>
          <w:sz w:val="28"/>
          <w:szCs w:val="28"/>
        </w:rPr>
        <w:t xml:space="preserve"> контрольные задания или иные материалы, необходимые для оценки индикаторов достижения компетенций, умений и знаний; указываются вопросы для подготовки к экзамену или зачету, отдельные примеры тестовых, практико-ориентированных (ситуационных) заданий, </w:t>
      </w:r>
      <w:r>
        <w:rPr>
          <w:sz w:val="28"/>
          <w:szCs w:val="28"/>
        </w:rPr>
        <w:lastRenderedPageBreak/>
        <w:t>примеры экзаменационных билетов.</w:t>
      </w:r>
    </w:p>
    <w:p w:rsidR="00043FE1" w:rsidRDefault="00FE352C" w:rsidP="005A75E8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Таблица 5</w:t>
      </w: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2207"/>
        <w:gridCol w:w="2324"/>
        <w:gridCol w:w="2386"/>
        <w:gridCol w:w="3278"/>
      </w:tblGrid>
      <w:tr w:rsidR="00043FE1"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3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FE1" w:rsidRDefault="00FE352C" w:rsidP="005A75E8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043FE1">
        <w:tc>
          <w:tcPr>
            <w:tcW w:w="2206" w:type="dxa"/>
            <w:tcBorders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ПКН-5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управлять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экономическими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рисками,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инвестициями,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финансовыми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потоками на основе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интеграции знаний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смежных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областей, нести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ответственность за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принятые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организационно-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управленческие  решения</w:t>
            </w:r>
          </w:p>
        </w:tc>
        <w:tc>
          <w:tcPr>
            <w:tcW w:w="2324" w:type="dxa"/>
            <w:tcBorders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1.Применяет теоретические знания и экономические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законы для разработки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алгоритмов управления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экономическими рисками,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инвестиционными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проектами, финансовыми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потоками.</w:t>
            </w:r>
          </w:p>
          <w:p w:rsidR="00043FE1" w:rsidRDefault="00043FE1" w:rsidP="005A75E8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2.Демонстрирует знания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основных схем финансового обеспечения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инвестиционных проектов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их особенностей.  </w:t>
            </w:r>
          </w:p>
          <w:p w:rsidR="00043FE1" w:rsidRDefault="00043FE1" w:rsidP="005A75E8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3.Обосновывает решения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управлению проектами и финансовыми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потоками на основе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интеграции знаний из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разных областей.</w:t>
            </w:r>
          </w:p>
          <w:p w:rsidR="00043FE1" w:rsidRDefault="00043FE1" w:rsidP="005A75E8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2386" w:type="dxa"/>
            <w:tcBorders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1.</w:t>
            </w:r>
            <w:proofErr w:type="gramStart"/>
            <w:r>
              <w:rPr>
                <w:b/>
                <w:bCs/>
                <w:sz w:val="24"/>
                <w:szCs w:val="24"/>
              </w:rPr>
              <w:t>1.Знать</w:t>
            </w:r>
            <w:proofErr w:type="gramEnd"/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основы теории монетарного регулирования и инструменты управления ликвидностью денежного рынка и риски.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</w:t>
            </w:r>
            <w:proofErr w:type="gramStart"/>
            <w:r>
              <w:rPr>
                <w:b/>
                <w:bCs/>
                <w:sz w:val="24"/>
                <w:szCs w:val="24"/>
              </w:rPr>
              <w:t>2.Уметь</w:t>
            </w:r>
            <w:proofErr w:type="gramEnd"/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проводить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сравнительный анализ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эффективности применения инструментов денежного рынка с целью привлечения финансового капитала для обеспечения финансовой стабильности компании, управления финансовыми </w:t>
            </w:r>
            <w:proofErr w:type="gramStart"/>
            <w:r>
              <w:rPr>
                <w:sz w:val="24"/>
                <w:szCs w:val="24"/>
              </w:rPr>
              <w:t>потоками,  финансирования</w:t>
            </w:r>
            <w:proofErr w:type="gramEnd"/>
            <w:r>
              <w:rPr>
                <w:sz w:val="24"/>
                <w:szCs w:val="24"/>
              </w:rPr>
              <w:t xml:space="preserve">  инвестиционных проектов. 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proofErr w:type="gramStart"/>
            <w:r>
              <w:rPr>
                <w:sz w:val="24"/>
                <w:szCs w:val="24"/>
              </w:rPr>
              <w:t>1.Знать</w:t>
            </w:r>
            <w:proofErr w:type="gramEnd"/>
            <w:r>
              <w:rPr>
                <w:sz w:val="24"/>
                <w:szCs w:val="24"/>
              </w:rPr>
              <w:t>: основные принципы и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этапы создания и использования инструментов денежного рынка моделирования для привлечения капиталов от различных контрагентов, включая трансграничные </w:t>
            </w:r>
            <w:r>
              <w:rPr>
                <w:sz w:val="24"/>
                <w:szCs w:val="24"/>
              </w:rPr>
              <w:lastRenderedPageBreak/>
              <w:t xml:space="preserve">операции, операции с Банком России и Федеральным казначейством. 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proofErr w:type="gramStart"/>
            <w:r>
              <w:rPr>
                <w:sz w:val="24"/>
                <w:szCs w:val="24"/>
              </w:rPr>
              <w:t>2.Уметь</w:t>
            </w:r>
            <w:proofErr w:type="gramEnd"/>
            <w:r>
              <w:rPr>
                <w:sz w:val="24"/>
                <w:szCs w:val="24"/>
              </w:rPr>
              <w:t>: разрабатывать схемы бесперебойного обеспечения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операционной деятельности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хозяйствующих субъектов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финансовыми ресурсами,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включая возможности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рефинансирования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proofErr w:type="gramStart"/>
            <w:r>
              <w:rPr>
                <w:sz w:val="24"/>
                <w:szCs w:val="24"/>
              </w:rPr>
              <w:t>1.Знать</w:t>
            </w:r>
            <w:proofErr w:type="gramEnd"/>
            <w:r>
              <w:rPr>
                <w:sz w:val="24"/>
                <w:szCs w:val="24"/>
              </w:rPr>
              <w:t>: правовые основы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заключения и </w:t>
            </w:r>
            <w:proofErr w:type="spellStart"/>
            <w:r>
              <w:rPr>
                <w:sz w:val="24"/>
                <w:szCs w:val="24"/>
              </w:rPr>
              <w:t>постторгового</w:t>
            </w:r>
            <w:proofErr w:type="spellEnd"/>
            <w:r>
              <w:rPr>
                <w:sz w:val="24"/>
                <w:szCs w:val="24"/>
              </w:rPr>
              <w:t xml:space="preserve"> обслуживания договоров заключаемых на различных сегментах денежного рынка, включая договоры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, с целью привлечения дополнительной ликвидности для масштабирования бизнеса </w:t>
            </w:r>
            <w:proofErr w:type="gramStart"/>
            <w:r>
              <w:rPr>
                <w:sz w:val="24"/>
                <w:szCs w:val="24"/>
              </w:rPr>
              <w:t>и  рефинансирования</w:t>
            </w:r>
            <w:proofErr w:type="gramEnd"/>
            <w:r>
              <w:rPr>
                <w:sz w:val="24"/>
                <w:szCs w:val="24"/>
              </w:rPr>
              <w:t xml:space="preserve"> имеющихся портфелей финансовых активов.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3.2.Уметь: разрабатывать, обосновывать  и вносить на рассмотрение предложения по оптимальному использованию имеющихся в распоряжении компании финансовых инструментов в </w:t>
            </w:r>
            <w:r>
              <w:rPr>
                <w:sz w:val="24"/>
                <w:szCs w:val="24"/>
              </w:rPr>
              <w:lastRenderedPageBreak/>
              <w:t xml:space="preserve">качестве предметов сделок, составляющих основу операций на денежном рынке, включая операции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, с целью увеличения чистого денежного потока.</w:t>
            </w:r>
          </w:p>
        </w:tc>
        <w:tc>
          <w:tcPr>
            <w:tcW w:w="32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 1.1.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Дать ответы на вопросы: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1.Объективные предпосылки возникновения финансового рынка и денежного рынка как его сегмента.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2.Основные каналы и механизмы трансмиссии от финансового к экономическому развитию.</w:t>
            </w:r>
          </w:p>
          <w:p w:rsidR="00043FE1" w:rsidRDefault="00FE352C" w:rsidP="005A75E8">
            <w:pPr>
              <w:suppressAutoHyphens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1.2.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заданную дату провести анализ структурных пропорций денежного рынка и дизайна контрактов, которые заключают его участники. Использовать публичные источники информации. </w:t>
            </w:r>
          </w:p>
          <w:p w:rsidR="00043FE1" w:rsidRDefault="00FE352C" w:rsidP="005A75E8">
            <w:pPr>
              <w:suppressAutoHyphens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2.1.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Сравните корпоративные и биржевые облигации в качестве инструмента привлечения капитала на денежном рынке. по следующим параметрам: </w:t>
            </w:r>
            <w:proofErr w:type="gramStart"/>
            <w:r>
              <w:rPr>
                <w:sz w:val="24"/>
                <w:szCs w:val="24"/>
              </w:rPr>
              <w:t>особенности  эмиссии</w:t>
            </w:r>
            <w:proofErr w:type="gramEnd"/>
            <w:r>
              <w:rPr>
                <w:sz w:val="24"/>
                <w:szCs w:val="24"/>
              </w:rPr>
              <w:t xml:space="preserve">, торговли, эмитенты, инвесторы. </w:t>
            </w:r>
          </w:p>
          <w:p w:rsidR="00043FE1" w:rsidRDefault="00FE352C" w:rsidP="005A75E8">
            <w:pPr>
              <w:suppressAutoHyphens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2.2.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Разработать схему ликвидации кассового разрыва, образовавшегося в результате операционной деятельности, на следующих условиях: срок-2 дня; сумма – 200 млн. руб.; имеющиеся активы компании-  депозит сроком 1 год (до истечения срока 1 мес.), ставка-  ключевая </w:t>
            </w:r>
            <w:proofErr w:type="gramStart"/>
            <w:r>
              <w:rPr>
                <w:sz w:val="24"/>
                <w:szCs w:val="24"/>
              </w:rPr>
              <w:t>ставка  БР</w:t>
            </w:r>
            <w:proofErr w:type="gramEnd"/>
            <w:r>
              <w:rPr>
                <w:sz w:val="24"/>
                <w:szCs w:val="24"/>
              </w:rPr>
              <w:t xml:space="preserve"> минус 1 процентный пункт, портфель </w:t>
            </w:r>
            <w:r>
              <w:rPr>
                <w:sz w:val="24"/>
                <w:szCs w:val="24"/>
              </w:rPr>
              <w:lastRenderedPageBreak/>
              <w:t xml:space="preserve">ОФЗ с текущей доходностью  14% годовых,(НКД пренебречь), рыночная стоимость 700 </w:t>
            </w:r>
            <w:proofErr w:type="spellStart"/>
            <w:r>
              <w:rPr>
                <w:sz w:val="24"/>
                <w:szCs w:val="24"/>
              </w:rPr>
              <w:t>млн.рублей</w:t>
            </w:r>
            <w:proofErr w:type="spellEnd"/>
            <w:r>
              <w:rPr>
                <w:sz w:val="24"/>
                <w:szCs w:val="24"/>
              </w:rPr>
              <w:t>, ставка кредита овердрафт – ключевая ставка плюс 4 процентных пункта.</w:t>
            </w:r>
          </w:p>
          <w:p w:rsidR="00043FE1" w:rsidRDefault="00FE352C" w:rsidP="005A75E8">
            <w:pPr>
              <w:suppressAutoHyphens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3.1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Перечислите финансовые институты, осуществляющие </w:t>
            </w:r>
            <w:proofErr w:type="spellStart"/>
            <w:r>
              <w:rPr>
                <w:sz w:val="24"/>
                <w:szCs w:val="24"/>
              </w:rPr>
              <w:t>посторговое</w:t>
            </w:r>
            <w:proofErr w:type="spellEnd"/>
            <w:r>
              <w:rPr>
                <w:sz w:val="24"/>
                <w:szCs w:val="24"/>
              </w:rPr>
              <w:t xml:space="preserve"> обслуживание и поддержку участников денежного рынка. Составьте схему правовых отношений, возникающих в процессе заключения сделок</w:t>
            </w:r>
          </w:p>
          <w:p w:rsidR="00043FE1" w:rsidRDefault="00FE352C" w:rsidP="005A75E8">
            <w:pPr>
              <w:suppressAutoHyphens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3.2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Составьте модель сделки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с КСУ для участника-кредитной организации, имеющей прямой доступ на Московскую Биржу. Ежедневный объем проводимых операций 800,0 млрд рублей, индивидуальное клиринговое обеспечение объемом  400 млн руб. (рыночная оценка) состоит из акций </w:t>
            </w:r>
            <w:proofErr w:type="spellStart"/>
            <w:r>
              <w:rPr>
                <w:sz w:val="24"/>
                <w:szCs w:val="24"/>
              </w:rPr>
              <w:t>Сбера</w:t>
            </w:r>
            <w:proofErr w:type="spellEnd"/>
            <w:r>
              <w:rPr>
                <w:sz w:val="24"/>
                <w:szCs w:val="24"/>
              </w:rPr>
              <w:t xml:space="preserve"> и ВТБ в пропорции 1:1 .</w:t>
            </w:r>
          </w:p>
        </w:tc>
      </w:tr>
      <w:tr w:rsidR="00043FE1"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ПК-1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осуществлять сделки и операции с ценными бумагами и производными финансовыми инструментами в рамках осуществления видов профессиональной деятельности на рынке ценных бумаг (брокерская, дилерская, депозитарная, деятельности по управлению ценными бумагами, деятельности по ведению реестра владельцев ценных бумаг) и иных видов деятельности на финансовых рынках: деятельности по организации торговли, клиринговой деятельности, деятельности управляющей компании и специализированно </w:t>
            </w:r>
            <w:proofErr w:type="spellStart"/>
            <w:r>
              <w:rPr>
                <w:sz w:val="24"/>
                <w:szCs w:val="24"/>
              </w:rPr>
              <w:t>го</w:t>
            </w:r>
            <w:proofErr w:type="spellEnd"/>
            <w:r>
              <w:rPr>
                <w:sz w:val="24"/>
                <w:szCs w:val="24"/>
              </w:rPr>
              <w:t xml:space="preserve"> депозитария инвестиционных фондов, управляющего </w:t>
            </w:r>
            <w:r>
              <w:rPr>
                <w:sz w:val="24"/>
                <w:szCs w:val="24"/>
              </w:rPr>
              <w:lastRenderedPageBreak/>
              <w:t>ипотечным покрытием, деятельности ипотечных агентов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1.Применяет современные теоретические подходы при разработке стратегий инвестирования на фондовом рынке, управления рисками при формировании портфеля ценных бумаг.</w:t>
            </w:r>
          </w:p>
          <w:p w:rsidR="00043FE1" w:rsidRDefault="00043FE1" w:rsidP="005A75E8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043FE1" w:rsidRDefault="00043FE1" w:rsidP="005A75E8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2.Использует лучшие мировые практики при решении задач организации работы в рамках соответствующего вида профессиональной деятельности на финансовом рынке (брокерская, дилерская, депозитарная и т.п.)</w:t>
            </w:r>
          </w:p>
        </w:tc>
        <w:tc>
          <w:tcPr>
            <w:tcW w:w="2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proofErr w:type="gramStart"/>
            <w:r>
              <w:rPr>
                <w:sz w:val="24"/>
                <w:szCs w:val="24"/>
              </w:rPr>
              <w:t>1.Знать</w:t>
            </w:r>
            <w:proofErr w:type="gramEnd"/>
            <w:r>
              <w:rPr>
                <w:sz w:val="24"/>
                <w:szCs w:val="24"/>
              </w:rPr>
              <w:t>: современные возможности рефинансирования имеющихся на балансах компаний портфелей ценных бумаг и иных финансовых инструментов, предоставляемые биржевым и внебиржевым рынком.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proofErr w:type="gramStart"/>
            <w:r>
              <w:rPr>
                <w:sz w:val="24"/>
                <w:szCs w:val="24"/>
              </w:rPr>
              <w:t>2.Уметь</w:t>
            </w:r>
            <w:proofErr w:type="gramEnd"/>
            <w:r>
              <w:rPr>
                <w:sz w:val="24"/>
                <w:szCs w:val="24"/>
              </w:rPr>
              <w:t>: выстраивать коммерческие</w:t>
            </w:r>
            <w:r>
              <w:rPr>
                <w:sz w:val="24"/>
                <w:szCs w:val="24"/>
              </w:rPr>
              <w:tab/>
              <w:t>отношения</w:t>
            </w:r>
            <w:r>
              <w:rPr>
                <w:sz w:val="24"/>
                <w:szCs w:val="24"/>
              </w:rPr>
              <w:tab/>
              <w:t>с профессиональными участниками финансового рынка, биржевыми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и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инфраструктурными институтами целью использования применения финансовых инструментов для поучения оптимальных предложений по соотношению риск/доходность при формировании портфелей ценных бумаг.</w:t>
            </w:r>
          </w:p>
          <w:p w:rsidR="00043FE1" w:rsidRDefault="00043FE1" w:rsidP="005A75E8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proofErr w:type="gramStart"/>
            <w:r>
              <w:rPr>
                <w:sz w:val="24"/>
                <w:szCs w:val="24"/>
              </w:rPr>
              <w:t>1.Знать</w:t>
            </w:r>
            <w:proofErr w:type="gramEnd"/>
            <w:r>
              <w:rPr>
                <w:sz w:val="24"/>
                <w:szCs w:val="24"/>
              </w:rPr>
              <w:t>: сформировавшиеся в условиях</w:t>
            </w:r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цифровизаци</w:t>
            </w:r>
            <w:r>
              <w:rPr>
                <w:sz w:val="24"/>
                <w:szCs w:val="24"/>
              </w:rPr>
              <w:lastRenderedPageBreak/>
              <w:t>и</w:t>
            </w:r>
            <w:proofErr w:type="spellEnd"/>
            <w:r>
              <w:rPr>
                <w:sz w:val="24"/>
                <w:szCs w:val="24"/>
              </w:rPr>
              <w:t xml:space="preserve"> операционной среды финансового рынка тренды развития деятельности инвестиционных фирм, депозитарных и клиринговых институтов.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2.2.Уметь: имплементировать рекомендуемые международными и национальными ассоциациями участников финансового рынка (ICMA, CCP12, Банк международных расчетов, IOSCO, Российский Совет РЕПО и другие) стандарты и лучшие практики при осуществлении различных видов профессиональной деятельности на рынке ценных бумаг</w:t>
            </w:r>
          </w:p>
        </w:tc>
        <w:tc>
          <w:tcPr>
            <w:tcW w:w="3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3FE1" w:rsidRDefault="00FE352C" w:rsidP="005A75E8">
            <w:pPr>
              <w:suppressAutoHyphens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 1.1.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Дайте правильный ответ: 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Банк России проводит операции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с </w:t>
            </w:r>
            <w:proofErr w:type="spellStart"/>
            <w:r>
              <w:rPr>
                <w:sz w:val="24"/>
                <w:szCs w:val="24"/>
              </w:rPr>
              <w:t>кредитыми</w:t>
            </w:r>
            <w:proofErr w:type="spellEnd"/>
            <w:r>
              <w:rPr>
                <w:sz w:val="24"/>
                <w:szCs w:val="24"/>
              </w:rPr>
              <w:t xml:space="preserve"> организациями при выполнения последними следующих требований: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+:заключение</w:t>
            </w:r>
            <w:proofErr w:type="gramEnd"/>
            <w:r>
              <w:rPr>
                <w:sz w:val="24"/>
                <w:szCs w:val="24"/>
              </w:rPr>
              <w:t xml:space="preserve"> Генерального соглашения, устанавливающего общие условия совершения Банком России и кредитной организацией сделок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не на организованных торгах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-:наличие</w:t>
            </w:r>
            <w:proofErr w:type="gramEnd"/>
            <w:r>
              <w:rPr>
                <w:sz w:val="24"/>
                <w:szCs w:val="24"/>
              </w:rPr>
              <w:t xml:space="preserve"> собственных средств не менее 1,0 млрд. рублей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наличие хотя бы одного кредитного рейтинга не ниже уровня «B-(RU)» / «</w:t>
            </w:r>
            <w:proofErr w:type="spellStart"/>
            <w:r>
              <w:rPr>
                <w:sz w:val="24"/>
                <w:szCs w:val="24"/>
              </w:rPr>
              <w:t>ruB</w:t>
            </w:r>
            <w:proofErr w:type="spellEnd"/>
            <w:r>
              <w:rPr>
                <w:sz w:val="24"/>
                <w:szCs w:val="24"/>
              </w:rPr>
              <w:t>-» / «B-.ru» / «B-|</w:t>
            </w:r>
            <w:proofErr w:type="spellStart"/>
            <w:r>
              <w:rPr>
                <w:sz w:val="24"/>
                <w:szCs w:val="24"/>
              </w:rPr>
              <w:t>ru</w:t>
            </w:r>
            <w:proofErr w:type="spellEnd"/>
            <w:r>
              <w:rPr>
                <w:sz w:val="24"/>
                <w:szCs w:val="24"/>
              </w:rPr>
              <w:t>|» по национальной рейтинговой шкале для Российской Федерации кредитных рейтинговых агентств АКРА (АО) / АО «Эксперт РА» / ООО «НКР» / ООО «НРА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-:наличие</w:t>
            </w:r>
            <w:proofErr w:type="gramEnd"/>
            <w:r>
              <w:rPr>
                <w:sz w:val="24"/>
                <w:szCs w:val="24"/>
              </w:rPr>
              <w:t xml:space="preserve"> хотя бы одного кредитного рейтинга не ниже уровня «B-(RU)» / «</w:t>
            </w:r>
            <w:proofErr w:type="spellStart"/>
            <w:r>
              <w:rPr>
                <w:sz w:val="24"/>
                <w:szCs w:val="24"/>
              </w:rPr>
              <w:t>ruB</w:t>
            </w:r>
            <w:proofErr w:type="spellEnd"/>
            <w:r>
              <w:rPr>
                <w:sz w:val="24"/>
                <w:szCs w:val="24"/>
              </w:rPr>
              <w:t>-» / «B-.ru» / «B-|</w:t>
            </w:r>
            <w:proofErr w:type="spellStart"/>
            <w:r>
              <w:rPr>
                <w:sz w:val="24"/>
                <w:szCs w:val="24"/>
              </w:rPr>
              <w:t>ru</w:t>
            </w:r>
            <w:proofErr w:type="spellEnd"/>
            <w:r>
              <w:rPr>
                <w:sz w:val="24"/>
                <w:szCs w:val="24"/>
              </w:rPr>
              <w:t xml:space="preserve">|» по национальной рейтинговой шкале для Российской Федерации кредитных рейтинговых агентств АКРА (АО) / АО «Эксперт РА» / ООО «НКР» / ООО «НРА/ </w:t>
            </w:r>
            <w:proofErr w:type="spellStart"/>
            <w:r>
              <w:rPr>
                <w:sz w:val="24"/>
                <w:szCs w:val="24"/>
              </w:rPr>
              <w:t>Standard</w:t>
            </w:r>
            <w:proofErr w:type="spellEnd"/>
            <w:r>
              <w:rPr>
                <w:sz w:val="24"/>
                <w:szCs w:val="24"/>
              </w:rPr>
              <w:t xml:space="preserve"> &amp; </w:t>
            </w:r>
            <w:proofErr w:type="spellStart"/>
            <w:r>
              <w:rPr>
                <w:sz w:val="24"/>
                <w:szCs w:val="24"/>
              </w:rPr>
              <w:t>Poor’s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Moody’s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Agency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Fitch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Agency</w:t>
            </w:r>
            <w:proofErr w:type="spellEnd"/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-:кредитная</w:t>
            </w:r>
            <w:proofErr w:type="gramEnd"/>
            <w:r>
              <w:rPr>
                <w:sz w:val="24"/>
                <w:szCs w:val="24"/>
              </w:rPr>
              <w:t xml:space="preserve"> организация заключила с Банком России двухсторонний договор, устанавливающий условия </w:t>
            </w:r>
            <w:r>
              <w:rPr>
                <w:sz w:val="24"/>
                <w:szCs w:val="24"/>
              </w:rPr>
              <w:lastRenderedPageBreak/>
              <w:t xml:space="preserve">совершения Банком России и кредитной организацией сделок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 не на организованных торгах.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1.2</w:t>
            </w:r>
            <w:r>
              <w:rPr>
                <w:sz w:val="24"/>
                <w:szCs w:val="24"/>
              </w:rPr>
              <w:t>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 Законом «О рынке ценных бумаг» договоре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-:должно</w:t>
            </w:r>
            <w:proofErr w:type="gramEnd"/>
            <w:r>
              <w:rPr>
                <w:sz w:val="24"/>
                <w:szCs w:val="24"/>
              </w:rPr>
              <w:t xml:space="preserve"> быть предусмотрено, какой стороне указанного договора предоставлено право выбора ценных бумаг, подлежащих передаче по первой части договора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-:право</w:t>
            </w:r>
            <w:proofErr w:type="gramEnd"/>
            <w:r>
              <w:rPr>
                <w:sz w:val="24"/>
                <w:szCs w:val="24"/>
              </w:rPr>
              <w:t xml:space="preserve"> выбора ценных бумаг, подлежащих передаче по первой части договора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не предусмотрено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-:право</w:t>
            </w:r>
            <w:proofErr w:type="gramEnd"/>
            <w:r>
              <w:rPr>
                <w:sz w:val="24"/>
                <w:szCs w:val="24"/>
              </w:rPr>
              <w:t xml:space="preserve"> выбора ценных бумаг, подлежащих передаче по первой части договора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принадлежит продавцу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-:право</w:t>
            </w:r>
            <w:proofErr w:type="gramEnd"/>
            <w:r>
              <w:rPr>
                <w:sz w:val="24"/>
                <w:szCs w:val="24"/>
              </w:rPr>
              <w:t xml:space="preserve"> выбора ценных бумаг, подлежащих передаче по первой части договора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принадлежит покупателю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-:право</w:t>
            </w:r>
            <w:proofErr w:type="gramEnd"/>
            <w:r>
              <w:rPr>
                <w:sz w:val="24"/>
                <w:szCs w:val="24"/>
              </w:rPr>
              <w:t xml:space="preserve"> выбора ценных бумаг, подлежащих передаче по второй части договора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не предусмотрено</w:t>
            </w:r>
          </w:p>
          <w:p w:rsidR="00043FE1" w:rsidRDefault="00FE352C" w:rsidP="005A75E8">
            <w:pPr>
              <w:suppressAutoHyphens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2.1.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Дайте краткую характеристику Генеральному соглашению об общих условиях заключения договоров, рекомендуемому Банком России при содействии НФА и Российского Совета РЕПО.  </w:t>
            </w:r>
          </w:p>
          <w:p w:rsidR="00043FE1" w:rsidRDefault="00FE352C" w:rsidP="005A75E8">
            <w:pPr>
              <w:suppressAutoHyphens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2.2.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Выберите из перечисленных ниже обязанности покупателя по договору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>
              <w:rPr>
                <w:sz w:val="24"/>
                <w:szCs w:val="24"/>
              </w:rPr>
              <w:tab/>
            </w:r>
            <w:proofErr w:type="gramStart"/>
            <w:r>
              <w:rPr>
                <w:sz w:val="24"/>
                <w:szCs w:val="24"/>
              </w:rPr>
              <w:t>Передать</w:t>
            </w:r>
            <w:proofErr w:type="gramEnd"/>
            <w:r>
              <w:rPr>
                <w:sz w:val="24"/>
                <w:szCs w:val="24"/>
              </w:rPr>
              <w:t xml:space="preserve"> продавцу по договору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ценные бумаги свободными от любых прав третьих лиц, за исключением случая, когда во исполнение первой части договора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покупатель по договору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получил ценные бумаги, </w:t>
            </w:r>
            <w:r>
              <w:rPr>
                <w:sz w:val="24"/>
                <w:szCs w:val="24"/>
              </w:rPr>
              <w:lastRenderedPageBreak/>
              <w:t>обремененные правами третьих лиц.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II.</w:t>
            </w:r>
            <w:r>
              <w:rPr>
                <w:sz w:val="24"/>
                <w:szCs w:val="24"/>
              </w:rPr>
              <w:tab/>
            </w:r>
            <w:proofErr w:type="gramStart"/>
            <w:r>
              <w:rPr>
                <w:sz w:val="24"/>
                <w:szCs w:val="24"/>
              </w:rPr>
              <w:t>Передать</w:t>
            </w:r>
            <w:proofErr w:type="gramEnd"/>
            <w:r>
              <w:rPr>
                <w:sz w:val="24"/>
                <w:szCs w:val="24"/>
              </w:rPr>
              <w:t xml:space="preserve"> продавцу по договору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по второй части договора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ценные бумаги того же эмитента (лица, выдавшего ценные бумаги), удостоверяющие тот же объем прав, в том же количестве, что и ценные бумаги, переданные покупателю по договору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по первой части договора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, а в случае, если ценные бумаги, переданные по первой части договора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, были конвертированы, передать продавцу по договору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ценные бумаги, в которые были конвертированы указанные ценные бумаги.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III.</w:t>
            </w:r>
            <w:r>
              <w:rPr>
                <w:sz w:val="24"/>
                <w:szCs w:val="24"/>
              </w:rPr>
              <w:tab/>
            </w:r>
            <w:proofErr w:type="gramStart"/>
            <w:r>
              <w:rPr>
                <w:sz w:val="24"/>
                <w:szCs w:val="24"/>
              </w:rPr>
              <w:t>Заключить</w:t>
            </w:r>
            <w:proofErr w:type="gramEnd"/>
            <w:r>
              <w:rPr>
                <w:sz w:val="24"/>
                <w:szCs w:val="24"/>
              </w:rPr>
              <w:t xml:space="preserve"> генеральное соглашение об общих условиях проведения договоров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 на рынке ценных бумаг.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IV.</w:t>
            </w:r>
            <w:r>
              <w:rPr>
                <w:sz w:val="24"/>
                <w:szCs w:val="24"/>
              </w:rPr>
              <w:tab/>
            </w:r>
            <w:proofErr w:type="gramStart"/>
            <w:r>
              <w:rPr>
                <w:sz w:val="24"/>
                <w:szCs w:val="24"/>
              </w:rPr>
              <w:t>Не</w:t>
            </w:r>
            <w:proofErr w:type="gramEnd"/>
            <w:r>
              <w:rPr>
                <w:sz w:val="24"/>
                <w:szCs w:val="24"/>
              </w:rPr>
              <w:t xml:space="preserve"> совершать сделок с ценными бумагами, переданными по договору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 xml:space="preserve">, если данная обязанность предусмотрена договором </w:t>
            </w:r>
            <w:proofErr w:type="spellStart"/>
            <w:r>
              <w:rPr>
                <w:sz w:val="24"/>
                <w:szCs w:val="24"/>
              </w:rPr>
              <w:t>репо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043FE1" w:rsidRDefault="00FE352C" w:rsidP="005A75E8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5A75E8" w:rsidRDefault="005A75E8" w:rsidP="005A75E8">
      <w:pPr>
        <w:pStyle w:val="26"/>
        <w:widowControl w:val="0"/>
        <w:suppressAutoHyphens w:val="0"/>
        <w:spacing w:after="0" w:line="360" w:lineRule="auto"/>
        <w:ind w:left="0"/>
        <w:jc w:val="both"/>
        <w:rPr>
          <w:b/>
          <w:bCs/>
          <w:color w:val="000000" w:themeColor="text1"/>
          <w:szCs w:val="28"/>
        </w:rPr>
      </w:pPr>
    </w:p>
    <w:p w:rsidR="00043FE1" w:rsidRDefault="00FE352C" w:rsidP="005A75E8">
      <w:pPr>
        <w:pStyle w:val="26"/>
        <w:widowControl w:val="0"/>
        <w:suppressAutoHyphens w:val="0"/>
        <w:spacing w:after="0" w:line="360" w:lineRule="auto"/>
        <w:ind w:left="0"/>
        <w:jc w:val="both"/>
        <w:rPr>
          <w:b/>
          <w:bCs/>
        </w:rPr>
      </w:pPr>
      <w:r>
        <w:rPr>
          <w:b/>
          <w:bCs/>
          <w:color w:val="000000" w:themeColor="text1"/>
          <w:szCs w:val="28"/>
        </w:rPr>
        <w:t>7.1 Примерный перечень вопросов для подготовки к экзамену:</w:t>
      </w:r>
    </w:p>
    <w:p w:rsidR="00043FE1" w:rsidRDefault="00FE352C" w:rsidP="005A75E8">
      <w:pPr>
        <w:pStyle w:val="26"/>
        <w:widowControl w:val="0"/>
        <w:suppressAutoHyphens w:val="0"/>
        <w:spacing w:after="0" w:line="360" w:lineRule="auto"/>
        <w:ind w:left="0" w:firstLine="709"/>
        <w:contextualSpacing/>
        <w:jc w:val="both"/>
        <w:rPr>
          <w:szCs w:val="28"/>
        </w:rPr>
      </w:pPr>
      <w:r>
        <w:rPr>
          <w:bCs/>
          <w:color w:val="000000" w:themeColor="text1"/>
          <w:szCs w:val="28"/>
          <w:lang w:val="ru-RU"/>
        </w:rPr>
        <w:t>1.</w:t>
      </w:r>
      <w:r>
        <w:rPr>
          <w:bCs/>
          <w:color w:val="000000" w:themeColor="text1"/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>Основы монетарного регулирования экономики.  Монетаризм и принцип денежной нейтральности/</w:t>
      </w:r>
    </w:p>
    <w:p w:rsidR="00043FE1" w:rsidRDefault="00FE352C" w:rsidP="005A75E8">
      <w:pPr>
        <w:pStyle w:val="26"/>
        <w:widowControl w:val="0"/>
        <w:suppressAutoHyphens w:val="0"/>
        <w:spacing w:after="0" w:line="360" w:lineRule="auto"/>
        <w:ind w:left="0" w:firstLine="709"/>
        <w:contextualSpacing/>
        <w:jc w:val="both"/>
        <w:rPr>
          <w:szCs w:val="28"/>
        </w:rPr>
      </w:pPr>
      <w:r>
        <w:rPr>
          <w:bCs/>
          <w:color w:val="000000" w:themeColor="text1"/>
          <w:szCs w:val="28"/>
          <w:lang w:val="ru-RU"/>
        </w:rPr>
        <w:t>2.</w:t>
      </w:r>
      <w:r>
        <w:rPr>
          <w:bCs/>
          <w:color w:val="000000" w:themeColor="text1"/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>Инструменты и участники денежного рынка. Роль денежного рынка в привлечении капитала и хеджировании рисков.</w:t>
      </w:r>
    </w:p>
    <w:p w:rsidR="00043FE1" w:rsidRDefault="00FE352C" w:rsidP="005A75E8">
      <w:pPr>
        <w:pStyle w:val="26"/>
        <w:widowControl w:val="0"/>
        <w:suppressAutoHyphens w:val="0"/>
        <w:spacing w:line="360" w:lineRule="auto"/>
        <w:ind w:left="0" w:firstLine="709"/>
        <w:contextualSpacing/>
        <w:jc w:val="both"/>
        <w:rPr>
          <w:szCs w:val="28"/>
        </w:rPr>
      </w:pPr>
      <w:r>
        <w:rPr>
          <w:bCs/>
          <w:color w:val="000000" w:themeColor="text1"/>
          <w:szCs w:val="28"/>
          <w:lang w:val="ru-RU"/>
        </w:rPr>
        <w:t xml:space="preserve">3. Трансмиссионный </w:t>
      </w:r>
      <w:proofErr w:type="gramStart"/>
      <w:r>
        <w:rPr>
          <w:bCs/>
          <w:color w:val="000000" w:themeColor="text1"/>
          <w:szCs w:val="28"/>
          <w:lang w:val="ru-RU"/>
        </w:rPr>
        <w:t>механизм  ДКП</w:t>
      </w:r>
      <w:proofErr w:type="gramEnd"/>
      <w:r>
        <w:rPr>
          <w:bCs/>
          <w:color w:val="000000" w:themeColor="text1"/>
          <w:szCs w:val="28"/>
          <w:lang w:val="ru-RU"/>
        </w:rPr>
        <w:t xml:space="preserve">  -  определение, функции, каналы. Процентный канал – ключевой канал трансмиссионного механизма ДКП. Связь эффективности трансмиссии и состояния основных сегментов денежного рынка: валютный рынок, рынок МБК, рынок кредитов- депозитов, рынок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. </w:t>
      </w:r>
    </w:p>
    <w:p w:rsidR="00043FE1" w:rsidRDefault="00FE352C" w:rsidP="005A75E8">
      <w:pPr>
        <w:pStyle w:val="26"/>
        <w:widowControl w:val="0"/>
        <w:suppressAutoHyphens w:val="0"/>
        <w:spacing w:after="0" w:line="360" w:lineRule="auto"/>
        <w:ind w:left="0" w:firstLine="709"/>
        <w:contextualSpacing/>
        <w:jc w:val="both"/>
        <w:rPr>
          <w:szCs w:val="28"/>
        </w:rPr>
      </w:pPr>
      <w:r>
        <w:rPr>
          <w:bCs/>
          <w:color w:val="000000" w:themeColor="text1"/>
          <w:szCs w:val="28"/>
          <w:lang w:val="ru-RU"/>
        </w:rPr>
        <w:t>4.</w:t>
      </w:r>
      <w:r>
        <w:rPr>
          <w:bCs/>
          <w:color w:val="000000" w:themeColor="text1"/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 xml:space="preserve">Индикаторы денежного рынка и их роль в формировании основных </w:t>
      </w:r>
      <w:r>
        <w:rPr>
          <w:bCs/>
          <w:color w:val="000000" w:themeColor="text1"/>
          <w:szCs w:val="28"/>
          <w:lang w:val="ru-RU"/>
        </w:rPr>
        <w:lastRenderedPageBreak/>
        <w:t>показателей состояния денежного рынка. Реформа индикаторов денежного рынка,</w:t>
      </w:r>
      <w:r>
        <w:rPr>
          <w:bCs/>
          <w:color w:val="000000" w:themeColor="text1"/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 xml:space="preserve">RUONIA и RUSFAR. </w:t>
      </w:r>
    </w:p>
    <w:p w:rsidR="00043FE1" w:rsidRDefault="00FE352C" w:rsidP="005A75E8">
      <w:pPr>
        <w:pStyle w:val="26"/>
        <w:widowControl w:val="0"/>
        <w:suppressAutoHyphens w:val="0"/>
        <w:spacing w:after="0" w:line="360" w:lineRule="auto"/>
        <w:ind w:left="0" w:firstLine="709"/>
        <w:contextualSpacing/>
        <w:jc w:val="both"/>
        <w:rPr>
          <w:szCs w:val="28"/>
        </w:rPr>
      </w:pPr>
      <w:r>
        <w:rPr>
          <w:bCs/>
          <w:color w:val="000000" w:themeColor="text1"/>
          <w:szCs w:val="28"/>
          <w:lang w:val="ru-RU"/>
        </w:rPr>
        <w:t xml:space="preserve">5. Основные задачи, решаемые участниками денежного рынка. Факторы, оказывающие наиболее существенное влияние на формирование российского денежного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>.</w:t>
      </w:r>
    </w:p>
    <w:p w:rsidR="00043FE1" w:rsidRDefault="00FE352C" w:rsidP="005A75E8">
      <w:pPr>
        <w:pStyle w:val="26"/>
        <w:widowControl w:val="0"/>
        <w:suppressAutoHyphens w:val="0"/>
        <w:spacing w:after="0" w:line="360" w:lineRule="auto"/>
        <w:ind w:left="0" w:firstLine="709"/>
        <w:contextualSpacing/>
        <w:jc w:val="both"/>
        <w:rPr>
          <w:szCs w:val="28"/>
        </w:rPr>
      </w:pPr>
      <w:r>
        <w:rPr>
          <w:bCs/>
          <w:color w:val="000000" w:themeColor="text1"/>
          <w:szCs w:val="28"/>
          <w:lang w:val="ru-RU"/>
        </w:rPr>
        <w:t xml:space="preserve">6. Использование операций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 казначействами и </w:t>
      </w:r>
      <w:proofErr w:type="gramStart"/>
      <w:r>
        <w:rPr>
          <w:bCs/>
          <w:color w:val="000000" w:themeColor="text1"/>
          <w:szCs w:val="28"/>
          <w:lang w:val="ru-RU"/>
        </w:rPr>
        <w:t>инвестиционными подразделениями коммерческих банков</w:t>
      </w:r>
      <w:proofErr w:type="gramEnd"/>
      <w:r>
        <w:rPr>
          <w:bCs/>
          <w:color w:val="000000" w:themeColor="text1"/>
          <w:szCs w:val="28"/>
          <w:lang w:val="ru-RU"/>
        </w:rPr>
        <w:t xml:space="preserve"> и нефинансовыми корпорациями: лучшие практики применения.  </w:t>
      </w:r>
    </w:p>
    <w:p w:rsidR="00043FE1" w:rsidRDefault="00FE352C" w:rsidP="005A75E8">
      <w:pPr>
        <w:pStyle w:val="26"/>
        <w:widowControl w:val="0"/>
        <w:suppressAutoHyphens w:val="0"/>
        <w:spacing w:after="0" w:line="360" w:lineRule="auto"/>
        <w:ind w:left="0" w:firstLine="709"/>
        <w:contextualSpacing/>
        <w:jc w:val="both"/>
        <w:rPr>
          <w:szCs w:val="28"/>
        </w:rPr>
      </w:pPr>
      <w:r>
        <w:rPr>
          <w:bCs/>
          <w:color w:val="000000" w:themeColor="text1"/>
          <w:szCs w:val="28"/>
          <w:lang w:val="ru-RU"/>
        </w:rPr>
        <w:t>7.</w:t>
      </w:r>
      <w:r>
        <w:rPr>
          <w:bCs/>
          <w:color w:val="000000" w:themeColor="text1"/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 xml:space="preserve">Операции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: </w:t>
      </w:r>
      <w:proofErr w:type="gramStart"/>
      <w:r>
        <w:rPr>
          <w:bCs/>
          <w:color w:val="000000" w:themeColor="text1"/>
          <w:szCs w:val="28"/>
          <w:lang w:val="ru-RU"/>
        </w:rPr>
        <w:t>экономическая  и</w:t>
      </w:r>
      <w:proofErr w:type="gramEnd"/>
      <w:r>
        <w:rPr>
          <w:bCs/>
          <w:color w:val="000000" w:themeColor="text1"/>
          <w:szCs w:val="28"/>
          <w:lang w:val="ru-RU"/>
        </w:rPr>
        <w:t xml:space="preserve"> юридическая сущность сделок, договор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. Основы классификации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. Виды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>.</w:t>
      </w:r>
      <w:r>
        <w:rPr>
          <w:bCs/>
          <w:color w:val="000000" w:themeColor="text1"/>
          <w:szCs w:val="28"/>
        </w:rPr>
        <w:t xml:space="preserve"> </w:t>
      </w:r>
    </w:p>
    <w:p w:rsidR="00043FE1" w:rsidRDefault="00FE352C" w:rsidP="005A75E8">
      <w:pPr>
        <w:pStyle w:val="26"/>
        <w:widowControl w:val="0"/>
        <w:suppressAutoHyphens w:val="0"/>
        <w:spacing w:after="0" w:line="360" w:lineRule="auto"/>
        <w:ind w:left="0" w:firstLine="709"/>
        <w:contextualSpacing/>
        <w:jc w:val="both"/>
        <w:rPr>
          <w:szCs w:val="28"/>
        </w:rPr>
      </w:pPr>
      <w:r>
        <w:rPr>
          <w:bCs/>
          <w:color w:val="000000" w:themeColor="text1"/>
          <w:szCs w:val="28"/>
          <w:lang w:val="ru-RU"/>
        </w:rPr>
        <w:t>8.</w:t>
      </w:r>
      <w:r>
        <w:rPr>
          <w:bCs/>
          <w:color w:val="000000" w:themeColor="text1"/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 xml:space="preserve">Требования к активам, которые могут быть предметом договора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>; различия российской и зарубежных практик.</w:t>
      </w:r>
    </w:p>
    <w:p w:rsidR="00043FE1" w:rsidRDefault="00FE352C" w:rsidP="005A75E8">
      <w:pPr>
        <w:pStyle w:val="26"/>
        <w:widowControl w:val="0"/>
        <w:suppressAutoHyphens w:val="0"/>
        <w:spacing w:after="0" w:line="360" w:lineRule="auto"/>
        <w:ind w:left="0" w:firstLine="709"/>
        <w:contextualSpacing/>
        <w:jc w:val="both"/>
        <w:rPr>
          <w:szCs w:val="28"/>
        </w:rPr>
      </w:pPr>
      <w:r>
        <w:rPr>
          <w:bCs/>
          <w:color w:val="000000" w:themeColor="text1"/>
          <w:szCs w:val="28"/>
          <w:lang w:val="ru-RU"/>
        </w:rPr>
        <w:t xml:space="preserve">9. Биржевой и внебиржевой рынки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, преимущества биржевого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. Московская биржа - основная торговая площадка по проведению операций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>.</w:t>
      </w:r>
      <w:r>
        <w:rPr>
          <w:bCs/>
          <w:color w:val="000000" w:themeColor="text1"/>
          <w:szCs w:val="28"/>
        </w:rPr>
        <w:t xml:space="preserve"> </w:t>
      </w:r>
      <w:proofErr w:type="spellStart"/>
      <w:r>
        <w:rPr>
          <w:bCs/>
          <w:color w:val="000000" w:themeColor="text1"/>
          <w:szCs w:val="28"/>
        </w:rPr>
        <w:t>Репозитарий</w:t>
      </w:r>
      <w:proofErr w:type="spellEnd"/>
      <w:r>
        <w:rPr>
          <w:bCs/>
          <w:color w:val="000000" w:themeColor="text1"/>
          <w:szCs w:val="28"/>
        </w:rPr>
        <w:t xml:space="preserve"> и его роль в обеспечении финансовой стабильности рынка </w:t>
      </w:r>
      <w:proofErr w:type="spellStart"/>
      <w:r>
        <w:rPr>
          <w:bCs/>
          <w:color w:val="000000" w:themeColor="text1"/>
          <w:szCs w:val="28"/>
        </w:rPr>
        <w:t>репо</w:t>
      </w:r>
      <w:proofErr w:type="spellEnd"/>
      <w:r>
        <w:rPr>
          <w:bCs/>
          <w:color w:val="000000" w:themeColor="text1"/>
          <w:szCs w:val="28"/>
        </w:rPr>
        <w:t>.</w:t>
      </w:r>
    </w:p>
    <w:p w:rsidR="00043FE1" w:rsidRDefault="00FE352C" w:rsidP="005A75E8">
      <w:pPr>
        <w:pStyle w:val="26"/>
        <w:widowControl w:val="0"/>
        <w:suppressAutoHyphens w:val="0"/>
        <w:spacing w:after="0" w:line="360" w:lineRule="auto"/>
        <w:ind w:left="0" w:firstLine="709"/>
        <w:contextualSpacing/>
        <w:jc w:val="both"/>
        <w:rPr>
          <w:szCs w:val="28"/>
        </w:rPr>
      </w:pPr>
      <w:r>
        <w:rPr>
          <w:bCs/>
          <w:color w:val="000000" w:themeColor="text1"/>
          <w:szCs w:val="28"/>
          <w:lang w:val="ru-RU"/>
        </w:rPr>
        <w:t>10.</w:t>
      </w:r>
      <w:r>
        <w:rPr>
          <w:bCs/>
          <w:color w:val="000000" w:themeColor="text1"/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 xml:space="preserve">Основные виды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, проводимые на Московской бирже: </w:t>
      </w:r>
      <w:proofErr w:type="spellStart"/>
      <w:r>
        <w:rPr>
          <w:bCs/>
          <w:color w:val="000000" w:themeColor="text1"/>
          <w:szCs w:val="28"/>
          <w:lang w:val="ru-RU"/>
        </w:rPr>
        <w:t>междилерское</w:t>
      </w:r>
      <w:proofErr w:type="spellEnd"/>
      <w:r>
        <w:rPr>
          <w:bCs/>
          <w:color w:val="000000" w:themeColor="text1"/>
          <w:szCs w:val="28"/>
          <w:lang w:val="ru-RU"/>
        </w:rPr>
        <w:t xml:space="preserve">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,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 с центральным контрагентом,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 с корзиной,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 с Банком России.</w:t>
      </w:r>
    </w:p>
    <w:p w:rsidR="00043FE1" w:rsidRDefault="00FE352C" w:rsidP="005A75E8">
      <w:pPr>
        <w:pStyle w:val="26"/>
        <w:widowControl w:val="0"/>
        <w:suppressAutoHyphens w:val="0"/>
        <w:spacing w:after="0" w:line="360" w:lineRule="auto"/>
        <w:ind w:left="0" w:firstLine="709"/>
        <w:contextualSpacing/>
        <w:jc w:val="both"/>
        <w:rPr>
          <w:szCs w:val="28"/>
        </w:rPr>
      </w:pPr>
      <w:r>
        <w:rPr>
          <w:bCs/>
          <w:color w:val="000000" w:themeColor="text1"/>
          <w:szCs w:val="28"/>
          <w:lang w:val="ru-RU"/>
        </w:rPr>
        <w:t>11.</w:t>
      </w:r>
      <w:r>
        <w:rPr>
          <w:bCs/>
          <w:color w:val="000000" w:themeColor="text1"/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>Биржевой рынок депозитов и кредитов.</w:t>
      </w:r>
    </w:p>
    <w:p w:rsidR="00043FE1" w:rsidRDefault="00FE352C" w:rsidP="005A75E8">
      <w:pPr>
        <w:pStyle w:val="26"/>
        <w:widowControl w:val="0"/>
        <w:suppressAutoHyphens w:val="0"/>
        <w:spacing w:after="0" w:line="360" w:lineRule="auto"/>
        <w:ind w:left="0" w:firstLine="709"/>
        <w:contextualSpacing/>
        <w:jc w:val="both"/>
        <w:rPr>
          <w:szCs w:val="28"/>
        </w:rPr>
      </w:pPr>
      <w:r>
        <w:rPr>
          <w:bCs/>
          <w:color w:val="000000" w:themeColor="text1"/>
          <w:szCs w:val="28"/>
          <w:lang w:val="ru-RU"/>
        </w:rPr>
        <w:t>12.</w:t>
      </w:r>
      <w:r>
        <w:rPr>
          <w:bCs/>
          <w:color w:val="000000" w:themeColor="text1"/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 xml:space="preserve">Роль инфраструктурных институтов в развитии сегментов денежного рынка: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 с КСУ и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 с системой управления обеспечением на внебиржевом рынке.</w:t>
      </w:r>
    </w:p>
    <w:p w:rsidR="00043FE1" w:rsidRDefault="00FE352C" w:rsidP="005A75E8">
      <w:pPr>
        <w:pStyle w:val="26"/>
        <w:widowControl w:val="0"/>
        <w:suppressAutoHyphens w:val="0"/>
        <w:spacing w:after="0" w:line="360" w:lineRule="auto"/>
        <w:ind w:left="0" w:firstLine="709"/>
        <w:contextualSpacing/>
        <w:jc w:val="both"/>
        <w:rPr>
          <w:szCs w:val="28"/>
        </w:rPr>
      </w:pPr>
      <w:r>
        <w:rPr>
          <w:bCs/>
          <w:color w:val="000000" w:themeColor="text1"/>
          <w:szCs w:val="28"/>
          <w:lang w:val="ru-RU"/>
        </w:rPr>
        <w:t>13.</w:t>
      </w:r>
      <w:r>
        <w:rPr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 xml:space="preserve">Основные принципы построения взаимоотношений участников рынка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, включая профессиональных участников рынка ценных бумаг, с их клиентами. </w:t>
      </w:r>
      <w:proofErr w:type="gramStart"/>
      <w:r>
        <w:rPr>
          <w:bCs/>
          <w:color w:val="000000" w:themeColor="text1"/>
          <w:szCs w:val="28"/>
          <w:lang w:val="ru-RU"/>
        </w:rPr>
        <w:t>Ответственность  сторон</w:t>
      </w:r>
      <w:proofErr w:type="gramEnd"/>
      <w:r>
        <w:rPr>
          <w:bCs/>
          <w:color w:val="000000" w:themeColor="text1"/>
          <w:szCs w:val="28"/>
          <w:lang w:val="ru-RU"/>
        </w:rPr>
        <w:t xml:space="preserve"> при заключении договора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. </w:t>
      </w:r>
    </w:p>
    <w:p w:rsidR="00043FE1" w:rsidRDefault="00FE352C" w:rsidP="005A75E8">
      <w:pPr>
        <w:pStyle w:val="26"/>
        <w:widowControl w:val="0"/>
        <w:suppressAutoHyphens w:val="0"/>
        <w:spacing w:after="0" w:line="360" w:lineRule="auto"/>
        <w:ind w:left="0" w:firstLine="709"/>
        <w:contextualSpacing/>
        <w:jc w:val="both"/>
        <w:rPr>
          <w:szCs w:val="28"/>
        </w:rPr>
      </w:pPr>
      <w:r>
        <w:rPr>
          <w:bCs/>
          <w:color w:val="000000" w:themeColor="text1"/>
          <w:szCs w:val="28"/>
          <w:lang w:val="ru-RU"/>
        </w:rPr>
        <w:t>14.</w:t>
      </w:r>
      <w:r>
        <w:rPr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 xml:space="preserve">Договорно-правовая база оказания посреднических услуг на рынке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: виды договоров, заключаемых участниками рынка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, раскрытие информации при </w:t>
      </w:r>
      <w:proofErr w:type="gramStart"/>
      <w:r>
        <w:rPr>
          <w:bCs/>
          <w:color w:val="000000" w:themeColor="text1"/>
          <w:szCs w:val="28"/>
          <w:lang w:val="ru-RU"/>
        </w:rPr>
        <w:t>заключении  договора</w:t>
      </w:r>
      <w:proofErr w:type="gramEnd"/>
      <w:r>
        <w:rPr>
          <w:bCs/>
          <w:color w:val="000000" w:themeColor="text1"/>
          <w:szCs w:val="28"/>
          <w:lang w:val="ru-RU"/>
        </w:rPr>
        <w:t xml:space="preserve">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 - составьте схему взаимоотношений и укажите виды заключаемых договоров и направления движения активов.</w:t>
      </w:r>
    </w:p>
    <w:p w:rsidR="00043FE1" w:rsidRDefault="00FE352C" w:rsidP="005A75E8">
      <w:pPr>
        <w:pStyle w:val="26"/>
        <w:widowControl w:val="0"/>
        <w:suppressAutoHyphens w:val="0"/>
        <w:spacing w:after="0" w:line="360" w:lineRule="auto"/>
        <w:ind w:left="0" w:firstLine="709"/>
        <w:contextualSpacing/>
        <w:jc w:val="both"/>
        <w:rPr>
          <w:szCs w:val="28"/>
        </w:rPr>
      </w:pPr>
      <w:r>
        <w:rPr>
          <w:bCs/>
          <w:color w:val="000000" w:themeColor="text1"/>
          <w:szCs w:val="28"/>
          <w:lang w:val="ru-RU"/>
        </w:rPr>
        <w:t xml:space="preserve">15. </w:t>
      </w:r>
      <w:r>
        <w:rPr>
          <w:szCs w:val="28"/>
          <w:lang w:val="ru-RU"/>
        </w:rPr>
        <w:t xml:space="preserve">Составьте схему проведения операции </w:t>
      </w:r>
      <w:proofErr w:type="spellStart"/>
      <w:r>
        <w:rPr>
          <w:szCs w:val="28"/>
          <w:lang w:val="ru-RU"/>
        </w:rPr>
        <w:t>репо</w:t>
      </w:r>
      <w:proofErr w:type="spellEnd"/>
      <w:r>
        <w:rPr>
          <w:szCs w:val="28"/>
          <w:lang w:val="ru-RU"/>
        </w:rPr>
        <w:t xml:space="preserve"> и определите роли их роли в зависимости от вида </w:t>
      </w:r>
      <w:proofErr w:type="spellStart"/>
      <w:r>
        <w:rPr>
          <w:szCs w:val="28"/>
          <w:lang w:val="ru-RU"/>
        </w:rPr>
        <w:t>репо</w:t>
      </w:r>
      <w:proofErr w:type="spellEnd"/>
      <w:r>
        <w:rPr>
          <w:szCs w:val="28"/>
          <w:lang w:val="ru-RU"/>
        </w:rPr>
        <w:t xml:space="preserve"> (прямое/обратное</w:t>
      </w:r>
      <w:proofErr w:type="gramStart"/>
      <w:r>
        <w:rPr>
          <w:szCs w:val="28"/>
          <w:lang w:val="ru-RU"/>
        </w:rPr>
        <w:t>).</w:t>
      </w:r>
      <w:r>
        <w:rPr>
          <w:bCs/>
          <w:color w:val="000000" w:themeColor="text1"/>
          <w:szCs w:val="28"/>
          <w:lang w:val="ru-RU"/>
        </w:rPr>
        <w:t>Статус</w:t>
      </w:r>
      <w:proofErr w:type="gramEnd"/>
      <w:r>
        <w:rPr>
          <w:bCs/>
          <w:color w:val="000000" w:themeColor="text1"/>
          <w:szCs w:val="28"/>
          <w:lang w:val="ru-RU"/>
        </w:rPr>
        <w:t xml:space="preserve"> участника договора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 и возможность его изменения в зависимости от структуры сделки и принятых </w:t>
      </w:r>
      <w:r>
        <w:rPr>
          <w:bCs/>
          <w:color w:val="000000" w:themeColor="text1"/>
          <w:szCs w:val="28"/>
          <w:lang w:val="ru-RU"/>
        </w:rPr>
        <w:lastRenderedPageBreak/>
        <w:t xml:space="preserve">обязательств.  </w:t>
      </w:r>
    </w:p>
    <w:p w:rsidR="00043FE1" w:rsidRDefault="00FE352C" w:rsidP="005A75E8">
      <w:pPr>
        <w:pStyle w:val="26"/>
        <w:widowControl w:val="0"/>
        <w:suppressAutoHyphens w:val="0"/>
        <w:spacing w:after="0" w:line="360" w:lineRule="auto"/>
        <w:ind w:left="0" w:firstLine="709"/>
        <w:contextualSpacing/>
        <w:jc w:val="both"/>
        <w:rPr>
          <w:szCs w:val="28"/>
        </w:rPr>
      </w:pPr>
      <w:r>
        <w:rPr>
          <w:bCs/>
          <w:color w:val="000000" w:themeColor="text1"/>
          <w:szCs w:val="28"/>
          <w:lang w:val="ru-RU"/>
        </w:rPr>
        <w:t>16.</w:t>
      </w:r>
      <w:r>
        <w:rPr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 xml:space="preserve">Структура операций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 и их особенности по сравнению со схожими сделками: кредитование под обеспечение ценными бумагами, маржинальные сделки, обратный выкуп.</w:t>
      </w:r>
    </w:p>
    <w:p w:rsidR="00043FE1" w:rsidRDefault="00FE352C" w:rsidP="005A75E8">
      <w:pPr>
        <w:pStyle w:val="26"/>
        <w:widowControl w:val="0"/>
        <w:suppressAutoHyphens w:val="0"/>
        <w:spacing w:after="0" w:line="360" w:lineRule="auto"/>
        <w:ind w:left="0" w:firstLine="709"/>
        <w:contextualSpacing/>
        <w:jc w:val="both"/>
        <w:rPr>
          <w:szCs w:val="28"/>
        </w:rPr>
      </w:pPr>
      <w:r>
        <w:rPr>
          <w:bCs/>
          <w:color w:val="000000" w:themeColor="text1"/>
          <w:szCs w:val="28"/>
          <w:lang w:val="ru-RU"/>
        </w:rPr>
        <w:t>17.</w:t>
      </w:r>
      <w:r>
        <w:rPr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 xml:space="preserve">Основные виды рисков, возникающие при проведении операций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. Риски, возникающие при проведении операций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 брокерскими компаниями в своих интересах и в интересах клиентов</w:t>
      </w:r>
    </w:p>
    <w:p w:rsidR="00043FE1" w:rsidRDefault="00FE352C" w:rsidP="005A75E8">
      <w:pPr>
        <w:pStyle w:val="26"/>
        <w:widowControl w:val="0"/>
        <w:suppressAutoHyphens w:val="0"/>
        <w:spacing w:after="0" w:line="360" w:lineRule="auto"/>
        <w:ind w:left="0" w:firstLine="709"/>
        <w:contextualSpacing/>
        <w:jc w:val="both"/>
        <w:rPr>
          <w:szCs w:val="28"/>
        </w:rPr>
      </w:pPr>
      <w:r>
        <w:rPr>
          <w:bCs/>
          <w:color w:val="000000" w:themeColor="text1"/>
          <w:szCs w:val="28"/>
          <w:lang w:val="ru-RU"/>
        </w:rPr>
        <w:t>18.</w:t>
      </w:r>
      <w:r>
        <w:rPr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>Основные тенденции в развитии системы управления рисками в финансовой индустрии. Связь системы управления рисками с вопросами финансовой стабильности на глобальном, локально, корпоративном уровнях</w:t>
      </w:r>
    </w:p>
    <w:p w:rsidR="00043FE1" w:rsidRDefault="00FE352C" w:rsidP="005A75E8">
      <w:pPr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19.</w:t>
      </w:r>
      <w:r>
        <w:rPr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  <w:lang w:eastAsia="x-none"/>
        </w:rPr>
        <w:t xml:space="preserve">Практическое применения требований сегрегации средств при заключении договоров </w:t>
      </w:r>
      <w:proofErr w:type="spellStart"/>
      <w:r>
        <w:rPr>
          <w:bCs/>
          <w:color w:val="000000" w:themeColor="text1"/>
          <w:sz w:val="28"/>
          <w:szCs w:val="28"/>
          <w:lang w:eastAsia="x-none"/>
        </w:rPr>
        <w:t>репо</w:t>
      </w:r>
      <w:proofErr w:type="spellEnd"/>
      <w:r>
        <w:rPr>
          <w:bCs/>
          <w:color w:val="000000" w:themeColor="text1"/>
          <w:sz w:val="28"/>
          <w:szCs w:val="28"/>
          <w:lang w:eastAsia="x-none"/>
        </w:rPr>
        <w:t xml:space="preserve"> за счет средств клиентов: защита интересов и клиентов пресечение использования недобросовестных практик </w:t>
      </w:r>
      <w:proofErr w:type="spellStart"/>
      <w:r>
        <w:rPr>
          <w:bCs/>
          <w:color w:val="000000" w:themeColor="text1"/>
          <w:sz w:val="28"/>
          <w:szCs w:val="28"/>
          <w:lang w:eastAsia="x-none"/>
        </w:rPr>
        <w:t>репо</w:t>
      </w:r>
      <w:proofErr w:type="spellEnd"/>
      <w:r>
        <w:rPr>
          <w:bCs/>
          <w:color w:val="000000" w:themeColor="text1"/>
          <w:sz w:val="28"/>
          <w:szCs w:val="28"/>
          <w:lang w:eastAsia="x-none"/>
        </w:rPr>
        <w:t xml:space="preserve"> на всех этапах выполнения поручений клиента.</w:t>
      </w:r>
    </w:p>
    <w:p w:rsidR="00043FE1" w:rsidRDefault="00FE352C" w:rsidP="005A75E8">
      <w:pPr>
        <w:pStyle w:val="26"/>
        <w:widowControl w:val="0"/>
        <w:suppressAutoHyphens w:val="0"/>
        <w:spacing w:after="0" w:line="360" w:lineRule="auto"/>
        <w:ind w:left="0" w:firstLine="709"/>
        <w:contextualSpacing/>
        <w:jc w:val="both"/>
        <w:rPr>
          <w:szCs w:val="28"/>
        </w:rPr>
      </w:pPr>
      <w:r>
        <w:rPr>
          <w:bCs/>
          <w:color w:val="000000" w:themeColor="text1"/>
          <w:szCs w:val="28"/>
          <w:lang w:val="ru-RU"/>
        </w:rPr>
        <w:t>20.</w:t>
      </w:r>
      <w:r>
        <w:rPr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 xml:space="preserve">Роль центрального контрагента в системе управления рисками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. Методики, применяемые НКО АО НКЦ при расчете рис-параметров на рынке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 Московской Биржи.</w:t>
      </w:r>
    </w:p>
    <w:p w:rsidR="00043FE1" w:rsidRDefault="00FE352C" w:rsidP="005A75E8">
      <w:pPr>
        <w:pStyle w:val="26"/>
        <w:widowControl w:val="0"/>
        <w:suppressAutoHyphens w:val="0"/>
        <w:spacing w:after="0" w:line="360" w:lineRule="auto"/>
        <w:ind w:left="0" w:firstLine="709"/>
        <w:contextualSpacing/>
        <w:jc w:val="both"/>
        <w:rPr>
          <w:szCs w:val="28"/>
        </w:rPr>
      </w:pPr>
      <w:r>
        <w:rPr>
          <w:bCs/>
          <w:color w:val="000000" w:themeColor="text1"/>
          <w:szCs w:val="28"/>
          <w:lang w:val="ru-RU"/>
        </w:rPr>
        <w:t>21. Особенности проведения операций на денежном тынке с Банком России и с Федеральным казначейством.</w:t>
      </w:r>
    </w:p>
    <w:p w:rsidR="00043FE1" w:rsidRDefault="00FE352C" w:rsidP="005A75E8">
      <w:pPr>
        <w:pStyle w:val="26"/>
        <w:widowControl w:val="0"/>
        <w:suppressAutoHyphens w:val="0"/>
        <w:spacing w:after="0" w:line="360" w:lineRule="auto"/>
        <w:ind w:left="0" w:firstLine="709"/>
        <w:contextualSpacing/>
        <w:jc w:val="both"/>
        <w:rPr>
          <w:szCs w:val="28"/>
        </w:rPr>
      </w:pPr>
      <w:r>
        <w:rPr>
          <w:bCs/>
          <w:color w:val="000000" w:themeColor="text1"/>
          <w:szCs w:val="28"/>
          <w:lang w:val="ru-RU"/>
        </w:rPr>
        <w:t>22.</w:t>
      </w:r>
      <w:r>
        <w:rPr>
          <w:bCs/>
          <w:color w:val="000000" w:themeColor="text1"/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 xml:space="preserve">Международная и российская практика регулирования рынка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: рекомендации </w:t>
      </w:r>
      <w:r>
        <w:rPr>
          <w:bCs/>
          <w:color w:val="000000" w:themeColor="text1"/>
          <w:szCs w:val="28"/>
          <w:lang w:val="en-US"/>
        </w:rPr>
        <w:t>ICMA</w:t>
      </w:r>
      <w:r>
        <w:rPr>
          <w:bCs/>
          <w:color w:val="000000" w:themeColor="text1"/>
          <w:szCs w:val="28"/>
          <w:lang w:val="ru-RU"/>
        </w:rPr>
        <w:t xml:space="preserve"> и их адаптация к российскому рынку; Российский Совет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 и </w:t>
      </w:r>
      <w:proofErr w:type="gramStart"/>
      <w:r>
        <w:rPr>
          <w:bCs/>
          <w:color w:val="000000" w:themeColor="text1"/>
          <w:szCs w:val="28"/>
          <w:lang w:val="ru-RU"/>
        </w:rPr>
        <w:t>его  роль</w:t>
      </w:r>
      <w:proofErr w:type="gramEnd"/>
      <w:r>
        <w:rPr>
          <w:bCs/>
          <w:color w:val="000000" w:themeColor="text1"/>
          <w:szCs w:val="28"/>
          <w:lang w:val="ru-RU"/>
        </w:rPr>
        <w:t xml:space="preserve"> в обобщении и имплементации международных практик в бизнес российских участников рынка.</w:t>
      </w:r>
    </w:p>
    <w:p w:rsidR="00043FE1" w:rsidRDefault="00FE352C" w:rsidP="005A75E8">
      <w:pPr>
        <w:pStyle w:val="26"/>
        <w:widowControl w:val="0"/>
        <w:suppressAutoHyphens w:val="0"/>
        <w:spacing w:after="0" w:line="360" w:lineRule="auto"/>
        <w:ind w:left="0" w:firstLine="709"/>
        <w:contextualSpacing/>
        <w:jc w:val="both"/>
        <w:rPr>
          <w:szCs w:val="28"/>
        </w:rPr>
      </w:pPr>
      <w:r>
        <w:rPr>
          <w:bCs/>
          <w:color w:val="000000" w:themeColor="text1"/>
          <w:szCs w:val="28"/>
          <w:lang w:val="ru-RU"/>
        </w:rPr>
        <w:t xml:space="preserve">23. Рынок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 – основной сегмент денежного рынка: институты, инфраструктура, инструменты, участники. </w:t>
      </w:r>
      <w:proofErr w:type="gramStart"/>
      <w:r>
        <w:rPr>
          <w:bCs/>
          <w:color w:val="000000" w:themeColor="text1"/>
          <w:szCs w:val="28"/>
          <w:lang w:val="ru-RU"/>
        </w:rPr>
        <w:t>Возможности  рынка</w:t>
      </w:r>
      <w:proofErr w:type="gramEnd"/>
      <w:r>
        <w:rPr>
          <w:bCs/>
          <w:color w:val="000000" w:themeColor="text1"/>
          <w:szCs w:val="28"/>
          <w:lang w:val="ru-RU"/>
        </w:rPr>
        <w:t xml:space="preserve">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 как источника вторичного финансирования.</w:t>
      </w:r>
    </w:p>
    <w:p w:rsidR="00043FE1" w:rsidRDefault="00FE352C" w:rsidP="005A75E8">
      <w:pPr>
        <w:pStyle w:val="26"/>
        <w:widowControl w:val="0"/>
        <w:suppressAutoHyphens w:val="0"/>
        <w:spacing w:after="0" w:line="360" w:lineRule="auto"/>
        <w:ind w:left="0" w:firstLine="709"/>
        <w:contextualSpacing/>
        <w:jc w:val="both"/>
        <w:rPr>
          <w:szCs w:val="28"/>
        </w:rPr>
      </w:pPr>
      <w:r>
        <w:rPr>
          <w:bCs/>
          <w:color w:val="000000" w:themeColor="text1"/>
          <w:szCs w:val="28"/>
          <w:lang w:val="ru-RU"/>
        </w:rPr>
        <w:t xml:space="preserve">24. Использование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 центральными банками в качестве инструмента инструмент реализации ДКП.  Основные виды операций </w:t>
      </w:r>
      <w:proofErr w:type="spellStart"/>
      <w:r>
        <w:rPr>
          <w:bCs/>
          <w:color w:val="000000" w:themeColor="text1"/>
          <w:szCs w:val="28"/>
          <w:lang w:val="ru-RU"/>
        </w:rPr>
        <w:t>репо</w:t>
      </w:r>
      <w:proofErr w:type="spellEnd"/>
      <w:r>
        <w:rPr>
          <w:bCs/>
          <w:color w:val="000000" w:themeColor="text1"/>
          <w:szCs w:val="28"/>
          <w:lang w:val="ru-RU"/>
        </w:rPr>
        <w:t xml:space="preserve">, используемые центральными </w:t>
      </w:r>
      <w:proofErr w:type="gramStart"/>
      <w:r>
        <w:rPr>
          <w:bCs/>
          <w:color w:val="000000" w:themeColor="text1"/>
          <w:szCs w:val="28"/>
          <w:lang w:val="ru-RU"/>
        </w:rPr>
        <w:t xml:space="preserve">банками,   </w:t>
      </w:r>
      <w:proofErr w:type="gramEnd"/>
      <w:r>
        <w:rPr>
          <w:bCs/>
          <w:color w:val="000000" w:themeColor="text1"/>
          <w:szCs w:val="28"/>
          <w:lang w:val="ru-RU"/>
        </w:rPr>
        <w:t xml:space="preserve">как основного инструмента реализации денежно-кредитной политики: международная и российская практика – составить схему проведения </w:t>
      </w:r>
      <w:r>
        <w:rPr>
          <w:bCs/>
          <w:color w:val="000000" w:themeColor="text1"/>
          <w:szCs w:val="28"/>
          <w:lang w:val="ru-RU"/>
        </w:rPr>
        <w:lastRenderedPageBreak/>
        <w:t>операций  и указать направления движения активов.</w:t>
      </w:r>
    </w:p>
    <w:p w:rsidR="00043FE1" w:rsidRDefault="00FE352C" w:rsidP="005A75E8">
      <w:pPr>
        <w:pStyle w:val="26"/>
        <w:widowControl w:val="0"/>
        <w:suppressAutoHyphens w:val="0"/>
        <w:spacing w:after="0" w:line="360" w:lineRule="auto"/>
        <w:ind w:left="0" w:firstLine="709"/>
        <w:contextualSpacing/>
        <w:jc w:val="both"/>
        <w:rPr>
          <w:szCs w:val="28"/>
        </w:rPr>
      </w:pPr>
      <w:r>
        <w:rPr>
          <w:bCs/>
          <w:color w:val="000000" w:themeColor="text1"/>
          <w:szCs w:val="28"/>
          <w:lang w:val="ru-RU"/>
        </w:rPr>
        <w:t>25.</w:t>
      </w:r>
      <w:r>
        <w:rPr>
          <w:bCs/>
          <w:color w:val="000000" w:themeColor="text1"/>
          <w:szCs w:val="28"/>
        </w:rPr>
        <w:t xml:space="preserve"> </w:t>
      </w:r>
      <w:r>
        <w:rPr>
          <w:bCs/>
          <w:color w:val="000000" w:themeColor="text1"/>
          <w:szCs w:val="28"/>
          <w:lang w:val="ru-RU"/>
        </w:rPr>
        <w:t>Денежная масса и денежная база. Денежная масса: источники создания, связь объема денежной массы с процентными ставками и уровнем инфляции.  Структура денежной массы, денежные агрегаты и особенности их расчета (М</w:t>
      </w:r>
      <w:proofErr w:type="gramStart"/>
      <w:r>
        <w:rPr>
          <w:bCs/>
          <w:color w:val="000000" w:themeColor="text1"/>
          <w:szCs w:val="28"/>
          <w:lang w:val="ru-RU"/>
        </w:rPr>
        <w:t>0,М</w:t>
      </w:r>
      <w:proofErr w:type="gramEnd"/>
      <w:r>
        <w:rPr>
          <w:bCs/>
          <w:color w:val="000000" w:themeColor="text1"/>
          <w:szCs w:val="28"/>
          <w:lang w:val="ru-RU"/>
        </w:rPr>
        <w:t>1,М2,М3).</w:t>
      </w:r>
    </w:p>
    <w:p w:rsidR="00043FE1" w:rsidRDefault="00043FE1" w:rsidP="005A75E8">
      <w:pPr>
        <w:pStyle w:val="26"/>
        <w:widowControl w:val="0"/>
        <w:suppressAutoHyphens w:val="0"/>
        <w:spacing w:after="0" w:line="360" w:lineRule="auto"/>
        <w:ind w:left="0"/>
        <w:contextualSpacing/>
        <w:jc w:val="both"/>
        <w:rPr>
          <w:color w:val="00A933"/>
          <w:szCs w:val="28"/>
          <w:lang w:val="ru-RU"/>
        </w:rPr>
      </w:pPr>
    </w:p>
    <w:p w:rsidR="00043FE1" w:rsidRDefault="00FE352C" w:rsidP="005A75E8">
      <w:pPr>
        <w:suppressAutoHyphens w:val="0"/>
        <w:spacing w:line="360" w:lineRule="auto"/>
        <w:jc w:val="both"/>
      </w:pPr>
      <w:r>
        <w:rPr>
          <w:b/>
          <w:bCs/>
          <w:color w:val="000000" w:themeColor="text1"/>
          <w:sz w:val="28"/>
          <w:szCs w:val="28"/>
        </w:rPr>
        <w:t>7.2. Пример экзаменационного билета</w:t>
      </w:r>
    </w:p>
    <w:p w:rsidR="00043FE1" w:rsidRDefault="00043FE1" w:rsidP="005A75E8">
      <w:pPr>
        <w:suppressAutoHyphens w:val="0"/>
        <w:spacing w:line="360" w:lineRule="auto"/>
        <w:jc w:val="both"/>
        <w:rPr>
          <w:rStyle w:val="FontStyle11"/>
          <w:rFonts w:ascii="Times" w:hAnsi="Times"/>
          <w:b/>
          <w:bCs/>
          <w:color w:val="000000" w:themeColor="text1"/>
          <w:sz w:val="28"/>
          <w:szCs w:val="28"/>
        </w:rPr>
      </w:pPr>
    </w:p>
    <w:p w:rsidR="00043FE1" w:rsidRDefault="00FE352C" w:rsidP="005A75E8">
      <w:pPr>
        <w:suppressAutoHyphens w:val="0"/>
        <w:jc w:val="center"/>
      </w:pPr>
      <w:r>
        <w:rPr>
          <w:rStyle w:val="FontStyle11"/>
        </w:rPr>
        <w:t>Федеральное государственное образовательное бюджетное учреждение</w:t>
      </w:r>
    </w:p>
    <w:p w:rsidR="00043FE1" w:rsidRDefault="00FE352C" w:rsidP="005A75E8">
      <w:pPr>
        <w:pStyle w:val="Style2"/>
        <w:spacing w:line="240" w:lineRule="auto"/>
        <w:ind w:firstLine="0"/>
        <w:jc w:val="center"/>
      </w:pPr>
      <w:r>
        <w:rPr>
          <w:rStyle w:val="FontStyle11"/>
        </w:rPr>
        <w:t>высшего образования</w:t>
      </w:r>
    </w:p>
    <w:p w:rsidR="00043FE1" w:rsidRDefault="00FE352C" w:rsidP="005A75E8">
      <w:pPr>
        <w:pStyle w:val="Style2"/>
        <w:spacing w:line="240" w:lineRule="auto"/>
        <w:ind w:firstLine="0"/>
        <w:jc w:val="center"/>
      </w:pPr>
      <w:r>
        <w:rPr>
          <w:rStyle w:val="FontStyle11"/>
          <w:b/>
        </w:rPr>
        <w:t xml:space="preserve">«ФИНАНСОВЫЙ УНИВЕРСИТЕТ </w:t>
      </w:r>
      <w:r>
        <w:rPr>
          <w:rStyle w:val="FontStyle13"/>
          <w:b/>
        </w:rPr>
        <w:t xml:space="preserve">ПРИ </w:t>
      </w:r>
      <w:r>
        <w:rPr>
          <w:rStyle w:val="FontStyle12"/>
          <w:sz w:val="24"/>
          <w:szCs w:val="24"/>
        </w:rPr>
        <w:t xml:space="preserve">ПРАВИТЕЛЬСТВЕ </w:t>
      </w:r>
    </w:p>
    <w:p w:rsidR="00043FE1" w:rsidRDefault="00FE352C" w:rsidP="005A75E8">
      <w:pPr>
        <w:pStyle w:val="Style2"/>
        <w:spacing w:line="240" w:lineRule="auto"/>
        <w:ind w:firstLine="0"/>
        <w:jc w:val="center"/>
      </w:pPr>
      <w:r>
        <w:rPr>
          <w:rStyle w:val="FontStyle11"/>
          <w:b/>
        </w:rPr>
        <w:t xml:space="preserve">РОССИЙСКОЙ ФЕДЕРАЦИИ» </w:t>
      </w:r>
    </w:p>
    <w:p w:rsidR="00043FE1" w:rsidRDefault="00FE352C" w:rsidP="005A75E8">
      <w:pPr>
        <w:pStyle w:val="Style2"/>
        <w:spacing w:line="240" w:lineRule="auto"/>
        <w:ind w:firstLine="0"/>
        <w:jc w:val="center"/>
      </w:pPr>
      <w:r>
        <w:rPr>
          <w:rStyle w:val="FontStyle11"/>
          <w:b/>
          <w:bCs/>
        </w:rPr>
        <w:t xml:space="preserve">(Финансовый </w:t>
      </w:r>
      <w:r>
        <w:rPr>
          <w:rStyle w:val="FontStyle12"/>
          <w:b/>
          <w:bCs/>
          <w:sz w:val="24"/>
          <w:szCs w:val="24"/>
        </w:rPr>
        <w:t>университет)</w:t>
      </w:r>
    </w:p>
    <w:p w:rsidR="00043FE1" w:rsidRDefault="00043FE1" w:rsidP="005A75E8">
      <w:pPr>
        <w:pStyle w:val="Style3"/>
        <w:suppressAutoHyphens w:val="0"/>
        <w:spacing w:line="100" w:lineRule="atLeast"/>
        <w:ind w:right="1042"/>
      </w:pPr>
    </w:p>
    <w:p w:rsidR="00043FE1" w:rsidRDefault="00FE352C" w:rsidP="005A75E8">
      <w:pPr>
        <w:pStyle w:val="Style5"/>
        <w:suppressAutoHyphens w:val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Финансовый факультет</w:t>
      </w:r>
    </w:p>
    <w:p w:rsidR="00043FE1" w:rsidRDefault="00FE352C" w:rsidP="005A75E8">
      <w:pPr>
        <w:pStyle w:val="Style5"/>
        <w:suppressAutoHyphens w:val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Кафедра финансовых рынков и финансового инжиниринга</w:t>
      </w:r>
    </w:p>
    <w:p w:rsidR="00043FE1" w:rsidRDefault="00FE352C" w:rsidP="005A75E8">
      <w:pPr>
        <w:pStyle w:val="Style5"/>
        <w:suppressAutoHyphens w:val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Дисциплина: «Денежный рынок в системе финансовых рынков»</w:t>
      </w:r>
    </w:p>
    <w:p w:rsidR="00043FE1" w:rsidRDefault="00FE352C" w:rsidP="005A75E8">
      <w:pPr>
        <w:pStyle w:val="Style5"/>
        <w:suppressAutoHyphens w:val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Модуль 5</w:t>
      </w:r>
    </w:p>
    <w:p w:rsidR="00043FE1" w:rsidRDefault="00FE352C" w:rsidP="005A75E8">
      <w:pPr>
        <w:pStyle w:val="Style5"/>
        <w:suppressAutoHyphens w:val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Направление подготовки: 38.04.01 «Экономика»</w:t>
      </w:r>
    </w:p>
    <w:p w:rsidR="00043FE1" w:rsidRDefault="00FE352C" w:rsidP="005A75E8">
      <w:pPr>
        <w:pStyle w:val="Style5"/>
        <w:suppressAutoHyphens w:val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Направленность программы магистратуры: «Ценные бумаги и финансовый инжиниринг» </w:t>
      </w:r>
    </w:p>
    <w:p w:rsidR="00043FE1" w:rsidRDefault="00FE352C" w:rsidP="005A75E8">
      <w:pPr>
        <w:pStyle w:val="Style5"/>
        <w:suppressAutoHyphens w:val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Форма обучения: очная </w:t>
      </w:r>
    </w:p>
    <w:p w:rsidR="00043FE1" w:rsidRDefault="00FE352C" w:rsidP="005A75E8">
      <w:pPr>
        <w:pStyle w:val="Style5"/>
        <w:suppressAutoHyphens w:val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Учебная группа: ЦБФИ23-1м</w:t>
      </w:r>
    </w:p>
    <w:p w:rsidR="00043FE1" w:rsidRDefault="00043FE1" w:rsidP="005A75E8">
      <w:pPr>
        <w:pStyle w:val="Style5"/>
        <w:suppressAutoHyphens w:val="0"/>
        <w:jc w:val="both"/>
        <w:rPr>
          <w:rFonts w:ascii="Times" w:hAnsi="Times"/>
          <w:color w:val="000000"/>
        </w:rPr>
      </w:pPr>
    </w:p>
    <w:p w:rsidR="00043FE1" w:rsidRDefault="00043FE1" w:rsidP="005A75E8">
      <w:pPr>
        <w:pStyle w:val="Style5"/>
        <w:suppressAutoHyphens w:val="0"/>
        <w:jc w:val="both"/>
        <w:rPr>
          <w:rFonts w:ascii="Times" w:hAnsi="Times"/>
          <w:color w:val="000000"/>
        </w:rPr>
      </w:pPr>
    </w:p>
    <w:p w:rsidR="00043FE1" w:rsidRDefault="00FE352C" w:rsidP="005A75E8">
      <w:pPr>
        <w:pStyle w:val="Style5"/>
        <w:suppressAutoHyphens w:val="0"/>
        <w:spacing w:line="360" w:lineRule="auto"/>
        <w:jc w:val="center"/>
        <w:rPr>
          <w:bCs/>
          <w:color w:val="000000" w:themeColor="text1"/>
          <w:sz w:val="28"/>
          <w:szCs w:val="28"/>
        </w:rPr>
      </w:pPr>
      <w:r>
        <w:rPr>
          <w:rStyle w:val="FontStyle14"/>
          <w:rFonts w:ascii="Times" w:hAnsi="Times"/>
          <w:b/>
          <w:bCs/>
        </w:rPr>
        <w:t>ЭКЗАМЕНАЦИОННЫЙ БИЛЕТ №1</w:t>
      </w:r>
    </w:p>
    <w:p w:rsidR="00043FE1" w:rsidRDefault="00FE352C" w:rsidP="005A75E8">
      <w:pPr>
        <w:pStyle w:val="Style6"/>
        <w:tabs>
          <w:tab w:val="left" w:pos="221"/>
        </w:tabs>
        <w:suppressAutoHyphens w:val="0"/>
        <w:ind w:left="360"/>
        <w:jc w:val="both"/>
      </w:pPr>
      <w:r>
        <w:rPr>
          <w:rStyle w:val="FontStyle13"/>
          <w:b/>
        </w:rPr>
        <w:t>1 вопрос (максимум 20 баллов).</w:t>
      </w:r>
    </w:p>
    <w:p w:rsidR="00043FE1" w:rsidRDefault="00FE352C" w:rsidP="005A75E8">
      <w:pPr>
        <w:suppressAutoHyphens w:val="0"/>
        <w:spacing w:line="360" w:lineRule="auto"/>
        <w:jc w:val="both"/>
        <w:rPr>
          <w:bCs/>
          <w:color w:val="000000" w:themeColor="text1"/>
          <w:sz w:val="28"/>
          <w:szCs w:val="28"/>
        </w:rPr>
      </w:pPr>
      <w:r>
        <w:rPr>
          <w:rStyle w:val="FontStyle13"/>
          <w:b/>
          <w:bCs/>
        </w:rPr>
        <w:t xml:space="preserve">Дайте развернутый ответ на теоретический вопрос </w:t>
      </w:r>
      <w:r>
        <w:rPr>
          <w:b/>
          <w:bCs/>
          <w:color w:val="000000" w:themeColor="text1"/>
          <w:sz w:val="24"/>
          <w:szCs w:val="24"/>
        </w:rPr>
        <w:t>(10 баллов)</w:t>
      </w:r>
      <w:r>
        <w:rPr>
          <w:b/>
          <w:bCs/>
          <w:color w:val="000000" w:themeColor="text1"/>
          <w:sz w:val="28"/>
          <w:szCs w:val="28"/>
        </w:rPr>
        <w:t>.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Трансмиссионный </w:t>
      </w:r>
      <w:proofErr w:type="gramStart"/>
      <w:r>
        <w:rPr>
          <w:bCs/>
          <w:color w:val="000000" w:themeColor="text1"/>
          <w:sz w:val="24"/>
          <w:szCs w:val="24"/>
        </w:rPr>
        <w:t>механизм  ДКП</w:t>
      </w:r>
      <w:proofErr w:type="gramEnd"/>
      <w:r>
        <w:rPr>
          <w:bCs/>
          <w:color w:val="000000" w:themeColor="text1"/>
          <w:sz w:val="24"/>
          <w:szCs w:val="24"/>
        </w:rPr>
        <w:t xml:space="preserve">  -  определение, функции, каналы. Процентный канал – ключевой канал трансмиссионного механизма ДКП. Связь эффективности трансмиссии и состояния основных сегментов денежного рынка: валютный рынок, рынок МБК, рынок кредитов- депозитов, рынок </w:t>
      </w:r>
      <w:proofErr w:type="spellStart"/>
      <w:r>
        <w:rPr>
          <w:bCs/>
          <w:color w:val="000000" w:themeColor="text1"/>
          <w:sz w:val="24"/>
          <w:szCs w:val="24"/>
        </w:rPr>
        <w:t>репо</w:t>
      </w:r>
      <w:proofErr w:type="spellEnd"/>
      <w:r>
        <w:rPr>
          <w:bCs/>
          <w:color w:val="000000" w:themeColor="text1"/>
          <w:sz w:val="24"/>
          <w:szCs w:val="24"/>
        </w:rPr>
        <w:t>.</w:t>
      </w:r>
    </w:p>
    <w:p w:rsidR="00043FE1" w:rsidRDefault="00043FE1" w:rsidP="005A75E8">
      <w:pPr>
        <w:suppressAutoHyphens w:val="0"/>
        <w:contextualSpacing/>
        <w:jc w:val="both"/>
        <w:rPr>
          <w:bCs/>
          <w:color w:val="000000" w:themeColor="text1"/>
          <w:sz w:val="28"/>
          <w:szCs w:val="28"/>
        </w:rPr>
      </w:pPr>
    </w:p>
    <w:p w:rsidR="00043FE1" w:rsidRDefault="00FE352C" w:rsidP="005A75E8">
      <w:pPr>
        <w:suppressAutoHyphens w:val="0"/>
        <w:contextualSpacing/>
        <w:jc w:val="both"/>
      </w:pPr>
      <w:r>
        <w:rPr>
          <w:b/>
          <w:bCs/>
          <w:color w:val="000000" w:themeColor="text1"/>
          <w:sz w:val="24"/>
          <w:szCs w:val="24"/>
        </w:rPr>
        <w:t xml:space="preserve">2 </w:t>
      </w:r>
      <w:r>
        <w:rPr>
          <w:rStyle w:val="FontStyle13"/>
          <w:b/>
          <w:bCs/>
        </w:rPr>
        <w:t xml:space="preserve">вопрос (максимум 30 баллов). 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"Исходные данные</w:t>
      </w:r>
    </w:p>
    <w:tbl>
      <w:tblPr>
        <w:tblW w:w="1005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083"/>
        <w:gridCol w:w="3484"/>
        <w:gridCol w:w="1748"/>
        <w:gridCol w:w="1507"/>
        <w:gridCol w:w="236"/>
      </w:tblGrid>
      <w:tr w:rsidR="00043FE1">
        <w:trPr>
          <w:trHeight w:val="630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FE1" w:rsidRDefault="00FE352C" w:rsidP="005A75E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>Тип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ЦБ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FE1" w:rsidRDefault="00FE352C" w:rsidP="005A75E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>эмитента</w:t>
            </w:r>
            <w:proofErr w:type="spellEnd"/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3FE1" w:rsidRDefault="00FE352C" w:rsidP="005A75E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>Текущий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>курс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>руб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.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FE1" w:rsidRDefault="00FE352C" w:rsidP="005A75E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>Кол-во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>шт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78" w:type="dxa"/>
            <w:vAlign w:val="center"/>
          </w:tcPr>
          <w:p w:rsidR="00043FE1" w:rsidRDefault="00043FE1" w:rsidP="005A75E8">
            <w:pPr>
              <w:suppressAutoHyphens w:val="0"/>
              <w:rPr>
                <w:sz w:val="24"/>
                <w:szCs w:val="24"/>
                <w:lang w:val="en-US" w:eastAsia="en-US"/>
              </w:rPr>
            </w:pPr>
          </w:p>
        </w:tc>
      </w:tr>
      <w:tr w:rsidR="00043FE1">
        <w:trPr>
          <w:trHeight w:val="315"/>
        </w:trPr>
        <w:tc>
          <w:tcPr>
            <w:tcW w:w="31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3FE1" w:rsidRDefault="00FE352C" w:rsidP="005A75E8">
            <w:pPr>
              <w:suppressAutoHyphens w:val="0"/>
              <w:rPr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Акции</w:t>
            </w:r>
            <w:proofErr w:type="spellEnd"/>
            <w:r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обыкновенные</w:t>
            </w:r>
            <w:proofErr w:type="spellEnd"/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3FE1" w:rsidRDefault="00FE352C" w:rsidP="005A75E8">
            <w:pPr>
              <w:suppressAutoHyphens w:val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ПАО «</w:t>
            </w: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Сбербанк</w:t>
            </w:r>
            <w:proofErr w:type="spellEnd"/>
            <w:r>
              <w:rPr>
                <w:color w:val="000000"/>
                <w:sz w:val="24"/>
                <w:szCs w:val="24"/>
                <w:lang w:val="en-US" w:eastAsia="en-US"/>
              </w:rPr>
              <w:t>»</w:t>
            </w:r>
          </w:p>
        </w:tc>
        <w:tc>
          <w:tcPr>
            <w:tcW w:w="17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3FE1" w:rsidRDefault="00FE352C" w:rsidP="005A75E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2</w:t>
            </w: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8,21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3FE1" w:rsidRDefault="00FE352C" w:rsidP="005A75E8">
            <w:pPr>
              <w:suppressAutoHyphens w:val="0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50 000</w:t>
            </w:r>
          </w:p>
        </w:tc>
        <w:tc>
          <w:tcPr>
            <w:tcW w:w="78" w:type="dxa"/>
            <w:vAlign w:val="center"/>
          </w:tcPr>
          <w:p w:rsidR="00043FE1" w:rsidRDefault="00043FE1" w:rsidP="005A75E8">
            <w:pPr>
              <w:suppressAutoHyphens w:val="0"/>
              <w:rPr>
                <w:sz w:val="24"/>
                <w:szCs w:val="24"/>
                <w:lang w:val="en-US" w:eastAsia="en-US"/>
              </w:rPr>
            </w:pPr>
          </w:p>
        </w:tc>
      </w:tr>
      <w:tr w:rsidR="00043FE1">
        <w:trPr>
          <w:trHeight w:val="315"/>
        </w:trPr>
        <w:tc>
          <w:tcPr>
            <w:tcW w:w="31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3FE1" w:rsidRDefault="00FE352C" w:rsidP="005A75E8">
            <w:pPr>
              <w:suppressAutoHyphens w:val="0"/>
              <w:rPr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Акции</w:t>
            </w:r>
            <w:proofErr w:type="spellEnd"/>
            <w:r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обыкновенные</w:t>
            </w:r>
            <w:proofErr w:type="spellEnd"/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3FE1" w:rsidRDefault="00FE352C" w:rsidP="005A75E8">
            <w:pPr>
              <w:suppressAutoHyphens w:val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ПАО «</w:t>
            </w: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Новатэк</w:t>
            </w:r>
            <w:proofErr w:type="spellEnd"/>
            <w:r>
              <w:rPr>
                <w:color w:val="000000"/>
                <w:sz w:val="24"/>
                <w:szCs w:val="24"/>
                <w:lang w:val="en-US" w:eastAsia="en-US"/>
              </w:rPr>
              <w:t>»</w:t>
            </w:r>
          </w:p>
        </w:tc>
        <w:tc>
          <w:tcPr>
            <w:tcW w:w="17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3FE1" w:rsidRDefault="00FE352C" w:rsidP="005A75E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 xml:space="preserve">1 </w:t>
            </w:r>
            <w:r>
              <w:rPr>
                <w:color w:val="000000"/>
                <w:sz w:val="24"/>
                <w:szCs w:val="24"/>
                <w:lang w:eastAsia="en-US"/>
              </w:rPr>
              <w:t>393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,60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3FE1" w:rsidRDefault="00FE352C" w:rsidP="005A75E8">
            <w:pPr>
              <w:suppressAutoHyphens w:val="0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20 000</w:t>
            </w:r>
          </w:p>
        </w:tc>
        <w:tc>
          <w:tcPr>
            <w:tcW w:w="78" w:type="dxa"/>
            <w:vAlign w:val="center"/>
          </w:tcPr>
          <w:p w:rsidR="00043FE1" w:rsidRDefault="00043FE1" w:rsidP="005A75E8">
            <w:pPr>
              <w:suppressAutoHyphens w:val="0"/>
              <w:rPr>
                <w:sz w:val="24"/>
                <w:szCs w:val="24"/>
                <w:lang w:val="en-US" w:eastAsia="en-US"/>
              </w:rPr>
            </w:pPr>
          </w:p>
        </w:tc>
      </w:tr>
      <w:tr w:rsidR="00043FE1">
        <w:trPr>
          <w:trHeight w:val="315"/>
        </w:trPr>
        <w:tc>
          <w:tcPr>
            <w:tcW w:w="31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3FE1" w:rsidRDefault="00FE352C" w:rsidP="005A75E8">
            <w:pPr>
              <w:suppressAutoHyphens w:val="0"/>
              <w:rPr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Акции</w:t>
            </w:r>
            <w:proofErr w:type="spellEnd"/>
            <w:r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обыкновенные</w:t>
            </w:r>
            <w:proofErr w:type="spellEnd"/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3FE1" w:rsidRDefault="00FE352C" w:rsidP="005A75E8">
            <w:pPr>
              <w:suppressAutoHyphens w:val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ПАО "</w:t>
            </w: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Газпром</w:t>
            </w:r>
            <w:proofErr w:type="spellEnd"/>
            <w:r>
              <w:rPr>
                <w:color w:val="000000"/>
                <w:sz w:val="24"/>
                <w:szCs w:val="24"/>
                <w:lang w:val="en-US" w:eastAsia="en-US"/>
              </w:rPr>
              <w:t>"</w:t>
            </w:r>
          </w:p>
        </w:tc>
        <w:tc>
          <w:tcPr>
            <w:tcW w:w="17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3FE1" w:rsidRDefault="00FE352C" w:rsidP="005A75E8">
            <w:pPr>
              <w:suppressAutoHyphens w:val="0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164,20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3FE1" w:rsidRDefault="00FE352C" w:rsidP="005A75E8">
            <w:pPr>
              <w:suppressAutoHyphens w:val="0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50 000</w:t>
            </w:r>
          </w:p>
        </w:tc>
        <w:tc>
          <w:tcPr>
            <w:tcW w:w="78" w:type="dxa"/>
            <w:vAlign w:val="center"/>
          </w:tcPr>
          <w:p w:rsidR="00043FE1" w:rsidRDefault="00043FE1" w:rsidP="005A75E8">
            <w:pPr>
              <w:suppressAutoHyphens w:val="0"/>
              <w:rPr>
                <w:sz w:val="24"/>
                <w:szCs w:val="24"/>
                <w:lang w:val="en-US" w:eastAsia="en-US"/>
              </w:rPr>
            </w:pPr>
          </w:p>
        </w:tc>
      </w:tr>
      <w:tr w:rsidR="00043FE1">
        <w:trPr>
          <w:trHeight w:val="315"/>
        </w:trPr>
        <w:tc>
          <w:tcPr>
            <w:tcW w:w="31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3FE1" w:rsidRDefault="00FE352C" w:rsidP="005A75E8">
            <w:pPr>
              <w:suppressAutoHyphens w:val="0"/>
              <w:rPr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Акции</w:t>
            </w:r>
            <w:proofErr w:type="spellEnd"/>
            <w:r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обыкновенные</w:t>
            </w:r>
            <w:proofErr w:type="spellEnd"/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3FE1" w:rsidRDefault="00FE352C" w:rsidP="005A75E8">
            <w:pPr>
              <w:suppressAutoHyphens w:val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ПАО "ГМК "</w:t>
            </w: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Норильский</w:t>
            </w:r>
            <w:proofErr w:type="spellEnd"/>
            <w:r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Никель</w:t>
            </w:r>
            <w:proofErr w:type="spellEnd"/>
            <w:r>
              <w:rPr>
                <w:color w:val="000000"/>
                <w:sz w:val="24"/>
                <w:szCs w:val="24"/>
                <w:lang w:val="en-US" w:eastAsia="en-US"/>
              </w:rPr>
              <w:t>"</w:t>
            </w:r>
          </w:p>
        </w:tc>
        <w:tc>
          <w:tcPr>
            <w:tcW w:w="17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3FE1" w:rsidRDefault="00FE352C" w:rsidP="005A75E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1</w:t>
            </w:r>
            <w:r>
              <w:rPr>
                <w:color w:val="000000"/>
                <w:sz w:val="24"/>
                <w:szCs w:val="24"/>
                <w:lang w:eastAsia="en-US"/>
              </w:rPr>
              <w:t>5 030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,00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3FE1" w:rsidRDefault="00FE352C" w:rsidP="005A75E8">
            <w:pPr>
              <w:suppressAutoHyphens w:val="0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2 000</w:t>
            </w:r>
          </w:p>
        </w:tc>
        <w:tc>
          <w:tcPr>
            <w:tcW w:w="78" w:type="dxa"/>
            <w:vAlign w:val="center"/>
          </w:tcPr>
          <w:p w:rsidR="00043FE1" w:rsidRDefault="00043FE1" w:rsidP="005A75E8">
            <w:pPr>
              <w:suppressAutoHyphens w:val="0"/>
              <w:rPr>
                <w:sz w:val="24"/>
                <w:szCs w:val="24"/>
                <w:lang w:val="en-US" w:eastAsia="en-US"/>
              </w:rPr>
            </w:pPr>
          </w:p>
        </w:tc>
      </w:tr>
      <w:tr w:rsidR="00043FE1">
        <w:trPr>
          <w:trHeight w:val="315"/>
        </w:trPr>
        <w:tc>
          <w:tcPr>
            <w:tcW w:w="31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3FE1" w:rsidRDefault="00FE352C" w:rsidP="005A75E8">
            <w:pPr>
              <w:suppressAutoHyphens w:val="0"/>
              <w:rPr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Акции</w:t>
            </w:r>
            <w:proofErr w:type="spellEnd"/>
            <w:r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обыкновенные</w:t>
            </w:r>
            <w:proofErr w:type="spellEnd"/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3FE1" w:rsidRDefault="00FE352C" w:rsidP="005A75E8">
            <w:pPr>
              <w:suppressAutoHyphens w:val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ПАО "</w:t>
            </w:r>
            <w:proofErr w:type="spellStart"/>
            <w:r>
              <w:rPr>
                <w:color w:val="000000"/>
                <w:sz w:val="24"/>
                <w:szCs w:val="24"/>
                <w:lang w:val="en-US" w:eastAsia="en-US"/>
              </w:rPr>
              <w:t>М.Видео</w:t>
            </w:r>
            <w:proofErr w:type="spellEnd"/>
            <w:r>
              <w:rPr>
                <w:color w:val="000000"/>
                <w:sz w:val="24"/>
                <w:szCs w:val="24"/>
                <w:lang w:val="en-US" w:eastAsia="en-US"/>
              </w:rPr>
              <w:t>"</w:t>
            </w:r>
          </w:p>
        </w:tc>
        <w:tc>
          <w:tcPr>
            <w:tcW w:w="17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3FE1" w:rsidRDefault="00FE352C" w:rsidP="005A75E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217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,00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3FE1" w:rsidRDefault="00FE352C" w:rsidP="005A75E8">
            <w:pPr>
              <w:suppressAutoHyphens w:val="0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85 000</w:t>
            </w:r>
          </w:p>
        </w:tc>
        <w:tc>
          <w:tcPr>
            <w:tcW w:w="78" w:type="dxa"/>
            <w:vAlign w:val="center"/>
          </w:tcPr>
          <w:p w:rsidR="00043FE1" w:rsidRDefault="00043FE1" w:rsidP="005A75E8">
            <w:pPr>
              <w:suppressAutoHyphens w:val="0"/>
              <w:rPr>
                <w:sz w:val="24"/>
                <w:szCs w:val="24"/>
                <w:lang w:val="en-US" w:eastAsia="en-US"/>
              </w:rPr>
            </w:pPr>
          </w:p>
        </w:tc>
      </w:tr>
    </w:tbl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/>
          <w:color w:val="00A933"/>
          <w:sz w:val="24"/>
          <w:szCs w:val="24"/>
        </w:rPr>
        <w:tab/>
      </w:r>
      <w:r>
        <w:rPr>
          <w:b/>
          <w:color w:val="00A933"/>
          <w:sz w:val="24"/>
          <w:szCs w:val="24"/>
        </w:rPr>
        <w:tab/>
      </w:r>
      <w:r>
        <w:rPr>
          <w:b/>
          <w:color w:val="00A933"/>
          <w:sz w:val="24"/>
          <w:szCs w:val="24"/>
        </w:rPr>
        <w:tab/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Требуется: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lastRenderedPageBreak/>
        <w:t>1. Определить и привлечь максимально возможный объем рефинансирования под данный портфель сроком на 14 дней, используя только биржевые механизмы (Московская биржа). Обязательное условие- не допускается прекращение права собственности на активы, входящие в портфель;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2. Определить стоимость рефинансирования;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3. Описать последовательность и суть заключенных сделок.</w:t>
      </w:r>
    </w:p>
    <w:p w:rsidR="00043FE1" w:rsidRDefault="00043FE1" w:rsidP="005A75E8">
      <w:pPr>
        <w:suppressAutoHyphens w:val="0"/>
        <w:contextualSpacing/>
        <w:jc w:val="both"/>
        <w:rPr>
          <w:bCs/>
          <w:color w:val="000000" w:themeColor="text1"/>
          <w:sz w:val="24"/>
          <w:szCs w:val="24"/>
        </w:rPr>
      </w:pP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Допущения: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1. Минимальная волатильность фондового и денежного рынков в рассматриваемый период;</w:t>
      </w:r>
    </w:p>
    <w:p w:rsidR="00043FE1" w:rsidRDefault="00FE352C" w:rsidP="005A75E8">
      <w:pPr>
        <w:suppressAutoHyphens w:val="0"/>
        <w:contextualSpacing/>
        <w:jc w:val="both"/>
        <w:rPr>
          <w:b/>
          <w:bCs/>
          <w:color w:val="00A933"/>
        </w:rPr>
      </w:pPr>
      <w:r>
        <w:rPr>
          <w:bCs/>
          <w:color w:val="000000" w:themeColor="text1"/>
          <w:sz w:val="24"/>
          <w:szCs w:val="24"/>
        </w:rPr>
        <w:t>2. Отсутствие биржевых сборов.</w:t>
      </w:r>
    </w:p>
    <w:p w:rsidR="00043FE1" w:rsidRDefault="00043FE1" w:rsidP="005A75E8">
      <w:pPr>
        <w:suppressAutoHyphens w:val="0"/>
        <w:contextualSpacing/>
        <w:jc w:val="both"/>
        <w:rPr>
          <w:bCs/>
          <w:color w:val="000000" w:themeColor="text1"/>
          <w:sz w:val="28"/>
          <w:szCs w:val="28"/>
        </w:rPr>
      </w:pPr>
    </w:p>
    <w:p w:rsidR="00043FE1" w:rsidRDefault="00FE352C" w:rsidP="005A75E8">
      <w:pPr>
        <w:suppressAutoHyphens w:val="0"/>
        <w:contextualSpacing/>
        <w:jc w:val="both"/>
      </w:pPr>
      <w:r>
        <w:rPr>
          <w:rStyle w:val="FontStyle13"/>
          <w:b/>
          <w:bCs/>
        </w:rPr>
        <w:t>3 вопрос. Тестовые задания (максимум 20 баллов, 2 балла за каждый тест)</w:t>
      </w:r>
    </w:p>
    <w:p w:rsidR="00043FE1" w:rsidRDefault="00FE352C" w:rsidP="005A75E8">
      <w:pPr>
        <w:suppressAutoHyphens w:val="0"/>
        <w:contextualSpacing/>
        <w:jc w:val="both"/>
        <w:rPr>
          <w:b/>
          <w:bCs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1. Рынок </w:t>
      </w:r>
      <w:proofErr w:type="spellStart"/>
      <w:r>
        <w:rPr>
          <w:b/>
          <w:bCs/>
          <w:color w:val="000000" w:themeColor="text1"/>
          <w:sz w:val="24"/>
          <w:szCs w:val="24"/>
        </w:rPr>
        <w:t>репо</w:t>
      </w:r>
      <w:proofErr w:type="spellEnd"/>
      <w:r>
        <w:rPr>
          <w:b/>
          <w:bCs/>
          <w:color w:val="000000" w:themeColor="text1"/>
          <w:sz w:val="24"/>
          <w:szCs w:val="24"/>
        </w:rPr>
        <w:t xml:space="preserve"> является частью рынка: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1) долгового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2) денежного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3) товарного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4) финансового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5) капиталов</w:t>
      </w:r>
    </w:p>
    <w:p w:rsidR="00043FE1" w:rsidRDefault="00043FE1" w:rsidP="005A75E8">
      <w:pPr>
        <w:suppressAutoHyphens w:val="0"/>
        <w:contextualSpacing/>
        <w:jc w:val="both"/>
        <w:rPr>
          <w:bCs/>
          <w:color w:val="000000" w:themeColor="text1"/>
          <w:sz w:val="24"/>
          <w:szCs w:val="24"/>
        </w:rPr>
      </w:pP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2. Операция </w:t>
      </w:r>
      <w:proofErr w:type="spellStart"/>
      <w:r>
        <w:rPr>
          <w:b/>
          <w:bCs/>
          <w:color w:val="000000" w:themeColor="text1"/>
          <w:sz w:val="24"/>
          <w:szCs w:val="24"/>
        </w:rPr>
        <w:t>репо</w:t>
      </w:r>
      <w:proofErr w:type="spellEnd"/>
      <w:r>
        <w:rPr>
          <w:b/>
          <w:bCs/>
          <w:color w:val="000000" w:themeColor="text1"/>
          <w:sz w:val="24"/>
          <w:szCs w:val="24"/>
        </w:rPr>
        <w:t xml:space="preserve"> (англ. «</w:t>
      </w:r>
      <w:proofErr w:type="spellStart"/>
      <w:r>
        <w:rPr>
          <w:b/>
          <w:bCs/>
          <w:color w:val="000000" w:themeColor="text1"/>
          <w:sz w:val="24"/>
          <w:szCs w:val="24"/>
        </w:rPr>
        <w:t>repurchase</w:t>
      </w:r>
      <w:proofErr w:type="spellEnd"/>
      <w:r>
        <w:rPr>
          <w:b/>
          <w:bCs/>
          <w:color w:val="000000" w:themeColor="text1"/>
          <w:sz w:val="24"/>
          <w:szCs w:val="24"/>
        </w:rPr>
        <w:t xml:space="preserve"> </w:t>
      </w:r>
      <w:proofErr w:type="spellStart"/>
      <w:r>
        <w:rPr>
          <w:b/>
          <w:bCs/>
          <w:color w:val="000000" w:themeColor="text1"/>
          <w:sz w:val="24"/>
          <w:szCs w:val="24"/>
        </w:rPr>
        <w:t>agreement</w:t>
      </w:r>
      <w:proofErr w:type="spellEnd"/>
      <w:r>
        <w:rPr>
          <w:b/>
          <w:bCs/>
          <w:color w:val="000000" w:themeColor="text1"/>
          <w:sz w:val="24"/>
          <w:szCs w:val="24"/>
        </w:rPr>
        <w:t>», «</w:t>
      </w:r>
      <w:proofErr w:type="spellStart"/>
      <w:r>
        <w:rPr>
          <w:b/>
          <w:bCs/>
          <w:color w:val="000000" w:themeColor="text1"/>
          <w:sz w:val="24"/>
          <w:szCs w:val="24"/>
        </w:rPr>
        <w:t>repo</w:t>
      </w:r>
      <w:proofErr w:type="spellEnd"/>
      <w:r>
        <w:rPr>
          <w:b/>
          <w:bCs/>
          <w:color w:val="000000" w:themeColor="text1"/>
          <w:sz w:val="24"/>
          <w:szCs w:val="24"/>
        </w:rPr>
        <w:t>») представляет собой сделку, состоящую из</w:t>
      </w:r>
      <w:r>
        <w:rPr>
          <w:bCs/>
          <w:color w:val="000000" w:themeColor="text1"/>
          <w:sz w:val="24"/>
          <w:szCs w:val="24"/>
        </w:rPr>
        <w:t>: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1) продажи и последующей покупки ценных бумаг через определенный срок по заранее установленной цене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2) продажи и последующей покупки ценных бумаг через определенный срок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3) продажи и последующей покупки ценных бумаг через неопределенный срок по установленной цене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4) продажи и последующей покупки ценных бумаг через определенный срок по неустановленной цене</w:t>
      </w:r>
    </w:p>
    <w:p w:rsidR="00043FE1" w:rsidRDefault="00043FE1" w:rsidP="005A75E8">
      <w:pPr>
        <w:suppressAutoHyphens w:val="0"/>
        <w:contextualSpacing/>
        <w:jc w:val="both"/>
        <w:rPr>
          <w:bCs/>
          <w:color w:val="000000" w:themeColor="text1"/>
          <w:sz w:val="24"/>
          <w:szCs w:val="24"/>
        </w:rPr>
      </w:pP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3. К договору </w:t>
      </w:r>
      <w:proofErr w:type="spellStart"/>
      <w:r>
        <w:rPr>
          <w:b/>
          <w:bCs/>
          <w:color w:val="000000" w:themeColor="text1"/>
          <w:sz w:val="24"/>
          <w:szCs w:val="24"/>
        </w:rPr>
        <w:t>репо</w:t>
      </w:r>
      <w:proofErr w:type="spellEnd"/>
      <w:r>
        <w:rPr>
          <w:b/>
          <w:bCs/>
          <w:color w:val="000000" w:themeColor="text1"/>
          <w:sz w:val="24"/>
          <w:szCs w:val="24"/>
        </w:rPr>
        <w:t>, если это не противоречит закону №39 -</w:t>
      </w:r>
      <w:proofErr w:type="spellStart"/>
      <w:r>
        <w:rPr>
          <w:b/>
          <w:bCs/>
          <w:color w:val="000000" w:themeColor="text1"/>
          <w:sz w:val="24"/>
          <w:szCs w:val="24"/>
        </w:rPr>
        <w:t>фз</w:t>
      </w:r>
      <w:proofErr w:type="spellEnd"/>
      <w:r>
        <w:rPr>
          <w:b/>
          <w:bCs/>
          <w:color w:val="000000" w:themeColor="text1"/>
          <w:sz w:val="24"/>
          <w:szCs w:val="24"/>
        </w:rPr>
        <w:t xml:space="preserve"> от 22.04.1996 г. «О рынке ценных бумаг» и существу договора </w:t>
      </w:r>
      <w:proofErr w:type="spellStart"/>
      <w:r>
        <w:rPr>
          <w:b/>
          <w:bCs/>
          <w:color w:val="000000" w:themeColor="text1"/>
          <w:sz w:val="24"/>
          <w:szCs w:val="24"/>
        </w:rPr>
        <w:t>репо</w:t>
      </w:r>
      <w:proofErr w:type="spellEnd"/>
      <w:r>
        <w:rPr>
          <w:b/>
          <w:bCs/>
          <w:color w:val="000000" w:themeColor="text1"/>
          <w:sz w:val="24"/>
          <w:szCs w:val="24"/>
        </w:rPr>
        <w:t xml:space="preserve">, применяются общие положения Гражданского кодекс Российской Федерации (часть вторая, закон № N 14-ФЗ от </w:t>
      </w:r>
      <w:proofErr w:type="gramStart"/>
      <w:r>
        <w:rPr>
          <w:b/>
          <w:bCs/>
          <w:color w:val="000000" w:themeColor="text1"/>
          <w:sz w:val="24"/>
          <w:szCs w:val="24"/>
        </w:rPr>
        <w:t>26.01.1996 )</w:t>
      </w:r>
      <w:proofErr w:type="gramEnd"/>
      <w:r>
        <w:rPr>
          <w:b/>
          <w:bCs/>
          <w:color w:val="000000" w:themeColor="text1"/>
          <w:sz w:val="24"/>
          <w:szCs w:val="24"/>
        </w:rPr>
        <w:t xml:space="preserve"> о</w:t>
      </w:r>
      <w:r>
        <w:rPr>
          <w:bCs/>
          <w:color w:val="000000" w:themeColor="text1"/>
          <w:sz w:val="24"/>
          <w:szCs w:val="24"/>
        </w:rPr>
        <w:t>: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1) займе и залоге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2) купле-продаже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3) мене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4) кредите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5) дарения</w:t>
      </w:r>
    </w:p>
    <w:p w:rsidR="00043FE1" w:rsidRDefault="00043FE1" w:rsidP="005A75E8">
      <w:pPr>
        <w:suppressAutoHyphens w:val="0"/>
        <w:contextualSpacing/>
        <w:jc w:val="both"/>
        <w:rPr>
          <w:bCs/>
          <w:color w:val="000000" w:themeColor="text1"/>
          <w:sz w:val="24"/>
          <w:szCs w:val="24"/>
        </w:rPr>
      </w:pP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4. Обеспечением обязательств по договору </w:t>
      </w:r>
      <w:proofErr w:type="spellStart"/>
      <w:r>
        <w:rPr>
          <w:b/>
          <w:bCs/>
          <w:color w:val="000000" w:themeColor="text1"/>
          <w:sz w:val="24"/>
          <w:szCs w:val="24"/>
        </w:rPr>
        <w:t>репо</w:t>
      </w:r>
      <w:proofErr w:type="spellEnd"/>
      <w:r>
        <w:rPr>
          <w:b/>
          <w:bCs/>
          <w:color w:val="000000" w:themeColor="text1"/>
          <w:sz w:val="24"/>
          <w:szCs w:val="24"/>
        </w:rPr>
        <w:t xml:space="preserve"> с централизованным клирингом могут быть</w:t>
      </w:r>
      <w:r>
        <w:rPr>
          <w:bCs/>
          <w:color w:val="000000" w:themeColor="text1"/>
          <w:sz w:val="24"/>
          <w:szCs w:val="24"/>
        </w:rPr>
        <w:t>: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1) любые ценные бумаги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2) эмиссионные ценные бумаги российского эмитента,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3) инвестиционные паи паевого инвестиционного фонда, доверительное управление которым осуществляет российская управляющая компания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4) акции или облигации иностранного эмитента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5) акции иностранного инвестиционного фонда,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6) ценные бумаги иностранного эмитента, удостоверяющие права в отношении ценных бумаг российского и (или) иностранного эмитента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7) векселя</w:t>
      </w:r>
    </w:p>
    <w:p w:rsidR="00043FE1" w:rsidRDefault="00043FE1" w:rsidP="005A75E8">
      <w:pPr>
        <w:suppressAutoHyphens w:val="0"/>
        <w:contextualSpacing/>
        <w:jc w:val="both"/>
        <w:rPr>
          <w:bCs/>
          <w:color w:val="000000" w:themeColor="text1"/>
          <w:sz w:val="24"/>
          <w:szCs w:val="24"/>
        </w:rPr>
      </w:pP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5. Кривая бескупонной доходности, рассчитываемая Московской Биржей, является</w:t>
      </w:r>
      <w:r>
        <w:rPr>
          <w:bCs/>
          <w:color w:val="000000" w:themeColor="text1"/>
          <w:sz w:val="24"/>
          <w:szCs w:val="24"/>
        </w:rPr>
        <w:t>: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1) индикатором состояния денежного рынка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2) базовым эталоном для оценки облигаций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3) базовым эталоном для оценки акций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lastRenderedPageBreak/>
        <w:t>4) описывает временную структуры процентных ставок для однородных финансовых инструментов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5) описывает временную структуру процентных ставок </w:t>
      </w:r>
      <w:proofErr w:type="gramStart"/>
      <w:r>
        <w:rPr>
          <w:bCs/>
          <w:color w:val="000000" w:themeColor="text1"/>
          <w:sz w:val="24"/>
          <w:szCs w:val="24"/>
        </w:rPr>
        <w:t>для  разнородных</w:t>
      </w:r>
      <w:proofErr w:type="gramEnd"/>
      <w:r>
        <w:rPr>
          <w:bCs/>
          <w:color w:val="000000" w:themeColor="text1"/>
          <w:sz w:val="24"/>
          <w:szCs w:val="24"/>
        </w:rPr>
        <w:t xml:space="preserve"> финансовых инструментов</w:t>
      </w:r>
    </w:p>
    <w:p w:rsidR="00043FE1" w:rsidRDefault="00043FE1" w:rsidP="005A75E8">
      <w:pPr>
        <w:suppressAutoHyphens w:val="0"/>
        <w:contextualSpacing/>
        <w:jc w:val="both"/>
        <w:rPr>
          <w:bCs/>
          <w:color w:val="000000" w:themeColor="text1"/>
          <w:sz w:val="24"/>
          <w:szCs w:val="24"/>
        </w:rPr>
      </w:pP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6. В соответствии с федеральным законом от 22.04.1996 N 39-ФЗ «О рынке ценных бумаг» условие договора </w:t>
      </w:r>
      <w:proofErr w:type="spellStart"/>
      <w:r>
        <w:rPr>
          <w:b/>
          <w:bCs/>
          <w:color w:val="000000" w:themeColor="text1"/>
          <w:sz w:val="24"/>
          <w:szCs w:val="24"/>
        </w:rPr>
        <w:t>репо</w:t>
      </w:r>
      <w:proofErr w:type="spellEnd"/>
      <w:r>
        <w:rPr>
          <w:b/>
          <w:bCs/>
          <w:color w:val="000000" w:themeColor="text1"/>
          <w:sz w:val="24"/>
          <w:szCs w:val="24"/>
        </w:rPr>
        <w:t xml:space="preserve"> о количестве ценных бумаг, выкупаемых по второй части </w:t>
      </w:r>
      <w:proofErr w:type="spellStart"/>
      <w:r>
        <w:rPr>
          <w:b/>
          <w:bCs/>
          <w:color w:val="000000" w:themeColor="text1"/>
          <w:sz w:val="24"/>
          <w:szCs w:val="24"/>
        </w:rPr>
        <w:t>репо</w:t>
      </w:r>
      <w:proofErr w:type="spellEnd"/>
      <w:r>
        <w:rPr>
          <w:bCs/>
          <w:color w:val="000000" w:themeColor="text1"/>
          <w:sz w:val="24"/>
          <w:szCs w:val="24"/>
        </w:rPr>
        <w:t xml:space="preserve">: 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1) должно содержать порядок корректировки в зависимости от внесенных компенсационных взносов 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2) может содержать порядок корректировки в зависимости от внесенных компенсационных взносов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3) исключает возможность корректировки на величину компенсационных взносов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4) должно быть определено в штуках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5) </w:t>
      </w:r>
      <w:proofErr w:type="gramStart"/>
      <w:r>
        <w:rPr>
          <w:bCs/>
          <w:color w:val="000000" w:themeColor="text1"/>
          <w:sz w:val="24"/>
          <w:szCs w:val="24"/>
        </w:rPr>
        <w:t>должно  быть</w:t>
      </w:r>
      <w:proofErr w:type="gramEnd"/>
      <w:r>
        <w:rPr>
          <w:bCs/>
          <w:color w:val="000000" w:themeColor="text1"/>
          <w:sz w:val="24"/>
          <w:szCs w:val="24"/>
        </w:rPr>
        <w:t xml:space="preserve"> определено в процентах к количеству ценных бумаг в штуках, переданному по первой части сделки</w:t>
      </w:r>
    </w:p>
    <w:p w:rsidR="00043FE1" w:rsidRDefault="00043FE1" w:rsidP="005A75E8">
      <w:pPr>
        <w:suppressAutoHyphens w:val="0"/>
        <w:contextualSpacing/>
        <w:jc w:val="both"/>
        <w:rPr>
          <w:bCs/>
          <w:color w:val="000000" w:themeColor="text1"/>
          <w:sz w:val="24"/>
          <w:szCs w:val="24"/>
        </w:rPr>
      </w:pP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7. Статические риск-параметры</w:t>
      </w:r>
      <w:r>
        <w:rPr>
          <w:bCs/>
          <w:color w:val="000000" w:themeColor="text1"/>
          <w:sz w:val="24"/>
          <w:szCs w:val="24"/>
        </w:rPr>
        <w:t>: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1) утверждаются пользовательским комитетом биржи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2) утверждаются Клиринговым Центром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3) утверждаются Банком России ежемесячно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4) рассчитываются по формуле, утвержденной Банком международных расчетов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5) рассчитываются участниками рынка самостоятельно по утвержденной формуле</w:t>
      </w:r>
    </w:p>
    <w:p w:rsidR="00043FE1" w:rsidRDefault="00043FE1" w:rsidP="005A75E8">
      <w:pPr>
        <w:suppressAutoHyphens w:val="0"/>
        <w:contextualSpacing/>
        <w:jc w:val="both"/>
        <w:rPr>
          <w:bCs/>
          <w:color w:val="000000" w:themeColor="text1"/>
          <w:sz w:val="24"/>
          <w:szCs w:val="24"/>
        </w:rPr>
      </w:pP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8. Методика определения Небанковской кредитной организацией-центральным контрагентом "Национальный Клиринговый Центр" (Акционерное общество) риск-параметров фондового рынка и рынка депозитов Московская Биржа содержит правила определения следующих риск-параметров</w:t>
      </w:r>
      <w:r>
        <w:rPr>
          <w:bCs/>
          <w:color w:val="000000" w:themeColor="text1"/>
          <w:sz w:val="24"/>
          <w:szCs w:val="24"/>
        </w:rPr>
        <w:t>: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1) дисконт сделок </w:t>
      </w:r>
      <w:proofErr w:type="spellStart"/>
      <w:r>
        <w:rPr>
          <w:bCs/>
          <w:color w:val="000000" w:themeColor="text1"/>
          <w:sz w:val="24"/>
          <w:szCs w:val="24"/>
        </w:rPr>
        <w:t>репо</w:t>
      </w:r>
      <w:proofErr w:type="spellEnd"/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2) лимитов концентрации первого и второго уровней;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3) ставок рыночного риска;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4) </w:t>
      </w:r>
      <w:proofErr w:type="gramStart"/>
      <w:r>
        <w:rPr>
          <w:bCs/>
          <w:color w:val="000000" w:themeColor="text1"/>
          <w:sz w:val="24"/>
          <w:szCs w:val="24"/>
        </w:rPr>
        <w:t>лимита  на</w:t>
      </w:r>
      <w:proofErr w:type="gramEnd"/>
      <w:r>
        <w:rPr>
          <w:bCs/>
          <w:color w:val="000000" w:themeColor="text1"/>
          <w:sz w:val="24"/>
          <w:szCs w:val="24"/>
        </w:rPr>
        <w:t xml:space="preserve"> одного заёмщика 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5) эталонных ставок процентного риска.</w:t>
      </w:r>
    </w:p>
    <w:p w:rsidR="00043FE1" w:rsidRDefault="00043FE1" w:rsidP="005A75E8">
      <w:pPr>
        <w:suppressAutoHyphens w:val="0"/>
        <w:contextualSpacing/>
        <w:jc w:val="both"/>
        <w:rPr>
          <w:bCs/>
          <w:color w:val="000000" w:themeColor="text1"/>
          <w:sz w:val="24"/>
          <w:szCs w:val="24"/>
        </w:rPr>
      </w:pP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9. Небанковской кредитной организацией «Национальный клиринговый центр» (АО) в ходе торгов может быть произведено изменение нижних/верхних границ рыночных и процентных рисков </w:t>
      </w:r>
      <w:proofErr w:type="gramStart"/>
      <w:r>
        <w:rPr>
          <w:b/>
          <w:bCs/>
          <w:color w:val="000000" w:themeColor="text1"/>
          <w:sz w:val="24"/>
          <w:szCs w:val="24"/>
        </w:rPr>
        <w:t>в  случае</w:t>
      </w:r>
      <w:proofErr w:type="gramEnd"/>
      <w:r>
        <w:rPr>
          <w:b/>
          <w:bCs/>
          <w:color w:val="000000" w:themeColor="text1"/>
          <w:sz w:val="24"/>
          <w:szCs w:val="24"/>
        </w:rPr>
        <w:t>, если лучшая котировка на продажу/покупку на протяжении 300 секунд подряд находится на расстояни</w:t>
      </w:r>
      <w:r>
        <w:rPr>
          <w:bCs/>
          <w:color w:val="000000" w:themeColor="text1"/>
          <w:sz w:val="24"/>
          <w:szCs w:val="24"/>
        </w:rPr>
        <w:t>и: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1) более 10% ценового коридора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2) менее 10% ценового коридора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3) менее 20% ценового коридора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4) более 20% ценового коридора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5) менее 15% ценового коридора</w:t>
      </w: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6) более 15% ценового коридора</w:t>
      </w:r>
    </w:p>
    <w:p w:rsidR="00043FE1" w:rsidRDefault="00043FE1" w:rsidP="005A75E8">
      <w:pPr>
        <w:suppressAutoHyphens w:val="0"/>
        <w:contextualSpacing/>
        <w:jc w:val="both"/>
        <w:rPr>
          <w:bCs/>
          <w:color w:val="000000" w:themeColor="text1"/>
          <w:sz w:val="24"/>
          <w:szCs w:val="24"/>
        </w:rPr>
      </w:pPr>
    </w:p>
    <w:p w:rsidR="00043FE1" w:rsidRDefault="00FE352C" w:rsidP="005A75E8">
      <w:pPr>
        <w:suppressAutoHyphens w:val="0"/>
        <w:contextualSpacing/>
        <w:jc w:val="both"/>
        <w:rPr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10. Федеральное казначейство в сделках </w:t>
      </w:r>
      <w:proofErr w:type="spellStart"/>
      <w:r>
        <w:rPr>
          <w:b/>
          <w:bCs/>
          <w:color w:val="000000" w:themeColor="text1"/>
          <w:sz w:val="24"/>
          <w:szCs w:val="24"/>
        </w:rPr>
        <w:t>репо</w:t>
      </w:r>
      <w:proofErr w:type="spellEnd"/>
      <w:r>
        <w:rPr>
          <w:b/>
          <w:bCs/>
          <w:color w:val="000000" w:themeColor="text1"/>
          <w:sz w:val="24"/>
          <w:szCs w:val="24"/>
        </w:rPr>
        <w:t xml:space="preserve"> </w:t>
      </w:r>
      <w:proofErr w:type="gramStart"/>
      <w:r>
        <w:rPr>
          <w:b/>
          <w:bCs/>
          <w:color w:val="000000" w:themeColor="text1"/>
          <w:sz w:val="24"/>
          <w:szCs w:val="24"/>
        </w:rPr>
        <w:t>является</w:t>
      </w:r>
      <w:r>
        <w:rPr>
          <w:bCs/>
          <w:color w:val="000000" w:themeColor="text1"/>
          <w:sz w:val="24"/>
          <w:szCs w:val="24"/>
        </w:rPr>
        <w:t>….</w:t>
      </w:r>
      <w:proofErr w:type="gramEnd"/>
      <w:r>
        <w:rPr>
          <w:bCs/>
          <w:color w:val="000000" w:themeColor="text1"/>
          <w:sz w:val="24"/>
          <w:szCs w:val="24"/>
        </w:rPr>
        <w:t>. (продолжить фразу).</w:t>
      </w:r>
    </w:p>
    <w:p w:rsidR="00043FE1" w:rsidRDefault="00043FE1" w:rsidP="005A75E8">
      <w:pPr>
        <w:suppressAutoHyphens w:val="0"/>
        <w:contextualSpacing/>
        <w:jc w:val="both"/>
        <w:rPr>
          <w:bCs/>
          <w:color w:val="000000" w:themeColor="text1"/>
        </w:rPr>
      </w:pPr>
    </w:p>
    <w:p w:rsidR="00043FE1" w:rsidRDefault="00043FE1" w:rsidP="005A75E8">
      <w:pPr>
        <w:suppressAutoHyphens w:val="0"/>
        <w:contextualSpacing/>
        <w:jc w:val="both"/>
        <w:rPr>
          <w:bCs/>
          <w:color w:val="000000" w:themeColor="text1"/>
        </w:rPr>
      </w:pPr>
    </w:p>
    <w:tbl>
      <w:tblPr>
        <w:tblW w:w="10150" w:type="dxa"/>
        <w:tblInd w:w="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1"/>
        <w:gridCol w:w="1929"/>
        <w:gridCol w:w="2730"/>
      </w:tblGrid>
      <w:tr w:rsidR="00043FE1">
        <w:tc>
          <w:tcPr>
            <w:tcW w:w="5491" w:type="dxa"/>
          </w:tcPr>
          <w:p w:rsidR="00043FE1" w:rsidRDefault="00FE352C" w:rsidP="005A75E8">
            <w:pPr>
              <w:suppressAutoHyphens w:val="0"/>
              <w:snapToGrid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Подготовил(и):</w:t>
            </w:r>
          </w:p>
        </w:tc>
        <w:tc>
          <w:tcPr>
            <w:tcW w:w="1929" w:type="dxa"/>
          </w:tcPr>
          <w:p w:rsidR="00043FE1" w:rsidRDefault="00043FE1" w:rsidP="005A75E8">
            <w:pPr>
              <w:pStyle w:val="aff1"/>
              <w:suppressLineNumbers w:val="0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2730" w:type="dxa"/>
          </w:tcPr>
          <w:p w:rsidR="00043FE1" w:rsidRDefault="00FE352C" w:rsidP="005A75E8">
            <w:pPr>
              <w:suppressAutoHyphens w:val="0"/>
              <w:snapToGrid w:val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</w:t>
            </w:r>
          </w:p>
        </w:tc>
      </w:tr>
      <w:tr w:rsidR="00043FE1">
        <w:tc>
          <w:tcPr>
            <w:tcW w:w="5491" w:type="dxa"/>
          </w:tcPr>
          <w:p w:rsidR="00043FE1" w:rsidRDefault="00043FE1" w:rsidP="005A75E8">
            <w:pPr>
              <w:pStyle w:val="aff1"/>
              <w:suppressLineNumbers w:val="0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929" w:type="dxa"/>
          </w:tcPr>
          <w:p w:rsidR="00043FE1" w:rsidRDefault="00043FE1" w:rsidP="005A75E8">
            <w:pPr>
              <w:pStyle w:val="aff1"/>
              <w:suppressLineNumbers w:val="0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2730" w:type="dxa"/>
          </w:tcPr>
          <w:p w:rsidR="00043FE1" w:rsidRDefault="00FE352C" w:rsidP="005A75E8">
            <w:pPr>
              <w:suppressAutoHyphens w:val="0"/>
              <w:snapToGrid w:val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</w:t>
            </w:r>
          </w:p>
        </w:tc>
      </w:tr>
      <w:tr w:rsidR="00043FE1">
        <w:tc>
          <w:tcPr>
            <w:tcW w:w="5491" w:type="dxa"/>
          </w:tcPr>
          <w:p w:rsidR="00043FE1" w:rsidRDefault="00FE352C" w:rsidP="005A75E8">
            <w:pPr>
              <w:suppressAutoHyphens w:val="0"/>
              <w:snapToGri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Утверждаю:</w:t>
            </w:r>
          </w:p>
        </w:tc>
        <w:tc>
          <w:tcPr>
            <w:tcW w:w="1929" w:type="dxa"/>
          </w:tcPr>
          <w:p w:rsidR="00043FE1" w:rsidRDefault="00043FE1" w:rsidP="005A75E8">
            <w:pPr>
              <w:pStyle w:val="aff1"/>
              <w:suppressLineNumbers w:val="0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2730" w:type="dxa"/>
          </w:tcPr>
          <w:p w:rsidR="00043FE1" w:rsidRDefault="00043FE1" w:rsidP="005A75E8">
            <w:pPr>
              <w:pStyle w:val="aff1"/>
              <w:suppressLineNumbers w:val="0"/>
              <w:suppressAutoHyphens w:val="0"/>
              <w:rPr>
                <w:sz w:val="24"/>
                <w:szCs w:val="24"/>
              </w:rPr>
            </w:pPr>
          </w:p>
        </w:tc>
      </w:tr>
      <w:tr w:rsidR="00043FE1">
        <w:tc>
          <w:tcPr>
            <w:tcW w:w="5491" w:type="dxa"/>
          </w:tcPr>
          <w:p w:rsidR="00043FE1" w:rsidRDefault="00FE352C" w:rsidP="005A75E8">
            <w:pPr>
              <w:suppressAutoHyphens w:val="0"/>
              <w:snapToGri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eastAsia="zh-CN"/>
              </w:rPr>
              <w:t>Заведующий</w:t>
            </w:r>
            <w:r>
              <w:rPr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  <w:lang w:eastAsia="zh-CN"/>
              </w:rPr>
              <w:t>Кафедрой</w:t>
            </w:r>
            <w:r>
              <w:rPr>
                <w:iCs/>
                <w:sz w:val="24"/>
                <w:szCs w:val="24"/>
              </w:rPr>
              <w:t xml:space="preserve"> финансовых рынков </w:t>
            </w:r>
          </w:p>
          <w:p w:rsidR="00043FE1" w:rsidRDefault="00FE352C" w:rsidP="005A75E8">
            <w:pPr>
              <w:suppressAutoHyphens w:val="0"/>
              <w:snapToGri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 финансового инжиниринга</w:t>
            </w:r>
          </w:p>
        </w:tc>
        <w:tc>
          <w:tcPr>
            <w:tcW w:w="1929" w:type="dxa"/>
          </w:tcPr>
          <w:p w:rsidR="00043FE1" w:rsidRDefault="00043FE1" w:rsidP="005A75E8">
            <w:pPr>
              <w:pStyle w:val="aff1"/>
              <w:suppressLineNumbers w:val="0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2730" w:type="dxa"/>
          </w:tcPr>
          <w:p w:rsidR="00043FE1" w:rsidRDefault="00043FE1" w:rsidP="005A75E8">
            <w:pPr>
              <w:suppressAutoHyphens w:val="0"/>
              <w:snapToGrid w:val="0"/>
              <w:rPr>
                <w:iCs/>
                <w:sz w:val="24"/>
                <w:szCs w:val="24"/>
              </w:rPr>
            </w:pPr>
          </w:p>
        </w:tc>
      </w:tr>
      <w:tr w:rsidR="00043FE1">
        <w:tc>
          <w:tcPr>
            <w:tcW w:w="5491" w:type="dxa"/>
          </w:tcPr>
          <w:p w:rsidR="00043FE1" w:rsidRDefault="00043FE1" w:rsidP="005A75E8">
            <w:pPr>
              <w:suppressAutoHyphens w:val="0"/>
              <w:snapToGrid w:val="0"/>
              <w:rPr>
                <w:iCs/>
                <w:sz w:val="24"/>
                <w:szCs w:val="24"/>
              </w:rPr>
            </w:pPr>
          </w:p>
        </w:tc>
        <w:tc>
          <w:tcPr>
            <w:tcW w:w="1929" w:type="dxa"/>
          </w:tcPr>
          <w:p w:rsidR="00043FE1" w:rsidRDefault="00043FE1" w:rsidP="005A75E8">
            <w:pPr>
              <w:pStyle w:val="aff1"/>
              <w:suppressLineNumbers w:val="0"/>
              <w:suppressAutoHyphens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730" w:type="dxa"/>
          </w:tcPr>
          <w:p w:rsidR="00043FE1" w:rsidRDefault="00043FE1" w:rsidP="005A75E8">
            <w:pPr>
              <w:suppressAutoHyphens w:val="0"/>
              <w:snapToGrid w:val="0"/>
              <w:rPr>
                <w:iCs/>
                <w:sz w:val="24"/>
                <w:szCs w:val="24"/>
              </w:rPr>
            </w:pPr>
          </w:p>
        </w:tc>
      </w:tr>
      <w:tr w:rsidR="00043FE1">
        <w:tc>
          <w:tcPr>
            <w:tcW w:w="5491" w:type="dxa"/>
          </w:tcPr>
          <w:p w:rsidR="00043FE1" w:rsidRDefault="00FE352C" w:rsidP="005A75E8">
            <w:pPr>
              <w:suppressAutoHyphens w:val="0"/>
              <w:snapToGrid w:val="0"/>
            </w:pPr>
            <w:r>
              <w:rPr>
                <w:rStyle w:val="FontStyle13"/>
              </w:rPr>
              <w:t xml:space="preserve">«__» ________ 202_ г. </w:t>
            </w:r>
          </w:p>
        </w:tc>
        <w:tc>
          <w:tcPr>
            <w:tcW w:w="1929" w:type="dxa"/>
          </w:tcPr>
          <w:p w:rsidR="00043FE1" w:rsidRDefault="00043FE1" w:rsidP="005A75E8">
            <w:pPr>
              <w:pStyle w:val="aff1"/>
              <w:suppressLineNumbers w:val="0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2730" w:type="dxa"/>
          </w:tcPr>
          <w:p w:rsidR="00043FE1" w:rsidRDefault="00043FE1" w:rsidP="005A75E8">
            <w:pPr>
              <w:pStyle w:val="aff1"/>
              <w:suppressLineNumbers w:val="0"/>
              <w:suppressAutoHyphens w:val="0"/>
              <w:rPr>
                <w:sz w:val="24"/>
                <w:szCs w:val="24"/>
              </w:rPr>
            </w:pPr>
          </w:p>
        </w:tc>
      </w:tr>
    </w:tbl>
    <w:p w:rsidR="00043FE1" w:rsidRDefault="00FE352C" w:rsidP="005A75E8">
      <w:pPr>
        <w:suppressAutoHyphens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:rsidR="00043FE1" w:rsidRDefault="00FE352C" w:rsidP="005A75E8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b/>
          <w:bCs/>
        </w:rPr>
      </w:pPr>
      <w:r>
        <w:rPr>
          <w:b/>
          <w:bCs/>
          <w:sz w:val="28"/>
          <w:szCs w:val="28"/>
        </w:rPr>
        <w:t>Нормативно-правовые акты</w:t>
      </w:r>
    </w:p>
    <w:p w:rsidR="00043FE1" w:rsidRDefault="00FE352C" w:rsidP="005A75E8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</w:pPr>
      <w:r>
        <w:rPr>
          <w:bCs/>
          <w:sz w:val="28"/>
          <w:szCs w:val="28"/>
        </w:rPr>
        <w:t>1.Гражданский кодекс Российской Федерации: (часть первая) от 30.11.1994 № 51- ФЗ; (часть вторая) от 26.11.1996 № 14-ФЗ; (часть третья) от 26.11.2001 № 146-ФЗ.</w:t>
      </w:r>
    </w:p>
    <w:p w:rsidR="00043FE1" w:rsidRDefault="00FE352C" w:rsidP="005A75E8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</w:pPr>
      <w:r>
        <w:rPr>
          <w:bCs/>
          <w:sz w:val="28"/>
          <w:szCs w:val="28"/>
        </w:rPr>
        <w:t>2.Налоговый кодекс Российской Федерации (часть вторая), от 05.08.2000 г. N 117- ФЗ, ст.282.</w:t>
      </w:r>
    </w:p>
    <w:p w:rsidR="00043FE1" w:rsidRDefault="00FE352C" w:rsidP="005A75E8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</w:pPr>
      <w:r>
        <w:rPr>
          <w:bCs/>
          <w:sz w:val="28"/>
          <w:szCs w:val="28"/>
        </w:rPr>
        <w:t>3.Федеральный закон от 22.04.1996 № 39-ФЗ «О рынке ценных бумаг».</w:t>
      </w:r>
    </w:p>
    <w:p w:rsidR="00043FE1" w:rsidRDefault="00FE352C" w:rsidP="005A75E8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</w:pPr>
      <w:r>
        <w:rPr>
          <w:bCs/>
          <w:sz w:val="28"/>
          <w:szCs w:val="28"/>
        </w:rPr>
        <w:t>4.Федеральный закон от 10.07.2002 N 86-ФЗ «О Центральном банке Российской Федерации (Банке России)».</w:t>
      </w:r>
    </w:p>
    <w:p w:rsidR="00043FE1" w:rsidRDefault="00FE352C" w:rsidP="005A75E8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</w:pPr>
      <w:r>
        <w:rPr>
          <w:bCs/>
          <w:sz w:val="28"/>
          <w:szCs w:val="28"/>
        </w:rPr>
        <w:t>5.Федеральный закон от 07.02.2011 № 7-ФЗ «О клиринге и клиринговой деятельности».</w:t>
      </w:r>
    </w:p>
    <w:p w:rsidR="00043FE1" w:rsidRDefault="00FE352C" w:rsidP="005A75E8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</w:pPr>
      <w:r>
        <w:rPr>
          <w:bCs/>
          <w:sz w:val="28"/>
          <w:szCs w:val="28"/>
        </w:rPr>
        <w:t>6.Федеральный закон от 21.11.2011 № 325-ФЗ «Об организованных торгах».</w:t>
      </w:r>
    </w:p>
    <w:p w:rsidR="00043FE1" w:rsidRDefault="00FE352C" w:rsidP="005A75E8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</w:pPr>
      <w:r>
        <w:rPr>
          <w:bCs/>
          <w:sz w:val="28"/>
          <w:szCs w:val="28"/>
        </w:rPr>
        <w:t>7.Федеральный закон «О центральном депозитарии» от 07.12.2011 № 414-ФЗ.</w:t>
      </w:r>
    </w:p>
    <w:p w:rsidR="00043FE1" w:rsidRDefault="00FE352C" w:rsidP="005A75E8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</w:pPr>
      <w:r>
        <w:rPr>
          <w:bCs/>
          <w:sz w:val="28"/>
          <w:szCs w:val="28"/>
        </w:rPr>
        <w:t xml:space="preserve">8.Центральный Банк Российской Федерации информационное письмо от 2 ноября 2016 г. N ИН-05-19/76 «О новой форме Генерального соглашения, содержащей общие условия совершения Банком России и кредитной организацией сделок </w:t>
      </w:r>
      <w:proofErr w:type="spellStart"/>
      <w:r>
        <w:rPr>
          <w:bCs/>
          <w:sz w:val="28"/>
          <w:szCs w:val="28"/>
        </w:rPr>
        <w:t>репо</w:t>
      </w:r>
      <w:proofErr w:type="spellEnd"/>
      <w:r>
        <w:rPr>
          <w:bCs/>
          <w:sz w:val="28"/>
          <w:szCs w:val="28"/>
        </w:rPr>
        <w:t xml:space="preserve"> на организованных торгах и не на организованных торгах в Российской Федерации» (в действующей редакции)</w:t>
      </w:r>
    </w:p>
    <w:p w:rsidR="00043FE1" w:rsidRDefault="00FE352C" w:rsidP="005A75E8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b/>
          <w:bCs/>
        </w:rPr>
      </w:pPr>
      <w:r>
        <w:rPr>
          <w:b/>
          <w:bCs/>
          <w:sz w:val="28"/>
          <w:szCs w:val="28"/>
        </w:rPr>
        <w:t>Основная литература:</w:t>
      </w:r>
    </w:p>
    <w:p w:rsidR="00043FE1" w:rsidRDefault="00FE352C" w:rsidP="005A75E8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</w:pPr>
      <w:r>
        <w:rPr>
          <w:bCs/>
          <w:sz w:val="28"/>
          <w:szCs w:val="28"/>
        </w:rPr>
        <w:t xml:space="preserve">1.Современные финансовые </w:t>
      </w:r>
      <w:proofErr w:type="gramStart"/>
      <w:r>
        <w:rPr>
          <w:bCs/>
          <w:sz w:val="28"/>
          <w:szCs w:val="28"/>
        </w:rPr>
        <w:t>рынки :</w:t>
      </w:r>
      <w:proofErr w:type="gramEnd"/>
      <w:r>
        <w:rPr>
          <w:bCs/>
          <w:sz w:val="28"/>
          <w:szCs w:val="28"/>
        </w:rPr>
        <w:t xml:space="preserve"> учеб. для напр. магистратуры «Финансы и кредит» / К. Р. Адамова, Н. Е. Анненская, И. В. Бутурлин [и др.] ; под ред. К. В. </w:t>
      </w:r>
      <w:proofErr w:type="spellStart"/>
      <w:r>
        <w:rPr>
          <w:bCs/>
          <w:sz w:val="28"/>
          <w:szCs w:val="28"/>
        </w:rPr>
        <w:t>Криничанского</w:t>
      </w:r>
      <w:proofErr w:type="spellEnd"/>
      <w:r>
        <w:rPr>
          <w:bCs/>
          <w:sz w:val="28"/>
          <w:szCs w:val="28"/>
        </w:rPr>
        <w:t xml:space="preserve">, Б. Б. Рубцова, А. А. Цыганова ; </w:t>
      </w:r>
      <w:proofErr w:type="spellStart"/>
      <w:r>
        <w:rPr>
          <w:bCs/>
          <w:sz w:val="28"/>
          <w:szCs w:val="28"/>
        </w:rPr>
        <w:t>Финуниверситет</w:t>
      </w:r>
      <w:proofErr w:type="spellEnd"/>
      <w:r>
        <w:rPr>
          <w:bCs/>
          <w:sz w:val="28"/>
          <w:szCs w:val="28"/>
        </w:rPr>
        <w:t xml:space="preserve">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КноРус</w:t>
      </w:r>
      <w:proofErr w:type="spellEnd"/>
      <w:r>
        <w:rPr>
          <w:bCs/>
          <w:sz w:val="28"/>
          <w:szCs w:val="28"/>
        </w:rPr>
        <w:t xml:space="preserve">, 2021. — 600 с. — ISBN 978-5-406-08409-0. — ЭБС BOOK.RU. — URL: https://book.ru/book/939989 (дата обращения: 12.03.2024).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043FE1" w:rsidRDefault="00FE352C" w:rsidP="005A75E8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</w:pPr>
      <w:r>
        <w:rPr>
          <w:bCs/>
          <w:sz w:val="28"/>
          <w:szCs w:val="28"/>
        </w:rPr>
        <w:t>2.</w:t>
      </w:r>
      <w:r>
        <w:t xml:space="preserve"> </w:t>
      </w:r>
      <w:r>
        <w:rPr>
          <w:bCs/>
          <w:sz w:val="28"/>
          <w:szCs w:val="28"/>
        </w:rPr>
        <w:t xml:space="preserve">Финансовые и денежно-кредитные методы регулирования экономики. Теория и </w:t>
      </w:r>
      <w:proofErr w:type="gramStart"/>
      <w:r>
        <w:rPr>
          <w:bCs/>
          <w:sz w:val="28"/>
          <w:szCs w:val="28"/>
        </w:rPr>
        <w:t>практика :</w:t>
      </w:r>
      <w:proofErr w:type="gramEnd"/>
      <w:r>
        <w:rPr>
          <w:bCs/>
          <w:sz w:val="28"/>
          <w:szCs w:val="28"/>
        </w:rPr>
        <w:t xml:space="preserve"> учеб. для вузов / М. А. Абрамова [и др.] ; под ред. М. А. Абрамовой, Л. И. Гончаренко, Е. В. Маркиной. — 3-е изд., </w:t>
      </w:r>
      <w:proofErr w:type="spellStart"/>
      <w:r>
        <w:rPr>
          <w:bCs/>
          <w:sz w:val="28"/>
          <w:szCs w:val="28"/>
        </w:rPr>
        <w:t>испр</w:t>
      </w:r>
      <w:proofErr w:type="spellEnd"/>
      <w:r>
        <w:rPr>
          <w:bCs/>
          <w:sz w:val="28"/>
          <w:szCs w:val="28"/>
        </w:rPr>
        <w:t xml:space="preserve">. и доп.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Юрайт</w:t>
      </w:r>
      <w:proofErr w:type="spellEnd"/>
      <w:r>
        <w:rPr>
          <w:bCs/>
          <w:sz w:val="28"/>
          <w:szCs w:val="28"/>
        </w:rPr>
        <w:t xml:space="preserve">, 2024. — 508 с. — (Высшее образование). — ISBN 978-5-534-13530-5. —Образовательная платформа </w:t>
      </w:r>
      <w:proofErr w:type="spellStart"/>
      <w:r>
        <w:rPr>
          <w:bCs/>
          <w:sz w:val="28"/>
          <w:szCs w:val="28"/>
        </w:rPr>
        <w:t>Юрайт</w:t>
      </w:r>
      <w:proofErr w:type="spellEnd"/>
      <w:r>
        <w:rPr>
          <w:bCs/>
          <w:sz w:val="28"/>
          <w:szCs w:val="28"/>
        </w:rPr>
        <w:t xml:space="preserve">. — URL: https://urait.ru/bcode/536066 (дата обращения: 12.03.2024).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043FE1" w:rsidRDefault="00FE352C" w:rsidP="005A75E8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b/>
          <w:bCs/>
        </w:rPr>
      </w:pPr>
      <w:r>
        <w:rPr>
          <w:b/>
          <w:bCs/>
          <w:sz w:val="28"/>
          <w:szCs w:val="28"/>
        </w:rPr>
        <w:lastRenderedPageBreak/>
        <w:t>Дополнительная литература.</w:t>
      </w:r>
    </w:p>
    <w:p w:rsidR="00043FE1" w:rsidRDefault="00FE352C" w:rsidP="005A75E8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</w:pPr>
      <w:r>
        <w:rPr>
          <w:bCs/>
          <w:sz w:val="28"/>
          <w:szCs w:val="28"/>
        </w:rPr>
        <w:t xml:space="preserve">1.Абрамов, А. Е. Российский финансовый рынок: факторы развития и барьеры роста / А. Е. </w:t>
      </w:r>
      <w:proofErr w:type="gramStart"/>
      <w:r>
        <w:rPr>
          <w:bCs/>
          <w:sz w:val="28"/>
          <w:szCs w:val="28"/>
        </w:rPr>
        <w:t>Абрамов ;</w:t>
      </w:r>
      <w:proofErr w:type="gramEnd"/>
      <w:r>
        <w:rPr>
          <w:bCs/>
          <w:sz w:val="28"/>
          <w:szCs w:val="28"/>
        </w:rPr>
        <w:t xml:space="preserve"> Ин-т экономической политики им. Е. Т. Гайдара ; науч. ред. А. Д. </w:t>
      </w:r>
      <w:proofErr w:type="spellStart"/>
      <w:r>
        <w:rPr>
          <w:bCs/>
          <w:sz w:val="28"/>
          <w:szCs w:val="28"/>
        </w:rPr>
        <w:t>Радыгин</w:t>
      </w:r>
      <w:proofErr w:type="spellEnd"/>
      <w:r>
        <w:rPr>
          <w:bCs/>
          <w:sz w:val="28"/>
          <w:szCs w:val="28"/>
        </w:rPr>
        <w:t xml:space="preserve">. –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Ин-т Гайдара, 2017. – 202 с. – (Научные труды № 172Р). –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непосредственный.</w:t>
      </w:r>
    </w:p>
    <w:p w:rsidR="00043FE1" w:rsidRDefault="00FE352C" w:rsidP="005A75E8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</w:pPr>
      <w:r>
        <w:rPr>
          <w:bCs/>
          <w:sz w:val="28"/>
          <w:szCs w:val="28"/>
        </w:rPr>
        <w:t xml:space="preserve">2.Криничанский, К. В. Финансовые рынки и </w:t>
      </w:r>
      <w:proofErr w:type="gramStart"/>
      <w:r>
        <w:rPr>
          <w:bCs/>
          <w:sz w:val="28"/>
          <w:szCs w:val="28"/>
        </w:rPr>
        <w:t>институты :</w:t>
      </w:r>
      <w:proofErr w:type="gramEnd"/>
      <w:r>
        <w:rPr>
          <w:bCs/>
          <w:sz w:val="28"/>
          <w:szCs w:val="28"/>
        </w:rPr>
        <w:t xml:space="preserve"> монография / К. В. </w:t>
      </w:r>
      <w:proofErr w:type="spellStart"/>
      <w:r>
        <w:rPr>
          <w:bCs/>
          <w:sz w:val="28"/>
          <w:szCs w:val="28"/>
        </w:rPr>
        <w:t>Криничанский</w:t>
      </w:r>
      <w:proofErr w:type="spellEnd"/>
      <w:r>
        <w:rPr>
          <w:bCs/>
          <w:sz w:val="28"/>
          <w:szCs w:val="28"/>
        </w:rPr>
        <w:t xml:space="preserve">, Н. Е. Анненская ; </w:t>
      </w:r>
      <w:proofErr w:type="spellStart"/>
      <w:r>
        <w:rPr>
          <w:bCs/>
          <w:sz w:val="28"/>
          <w:szCs w:val="28"/>
        </w:rPr>
        <w:t>Финуниверситет</w:t>
      </w:r>
      <w:proofErr w:type="spellEnd"/>
      <w:r>
        <w:rPr>
          <w:bCs/>
          <w:sz w:val="28"/>
          <w:szCs w:val="28"/>
        </w:rPr>
        <w:t xml:space="preserve">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Русайнс</w:t>
      </w:r>
      <w:proofErr w:type="spellEnd"/>
      <w:r>
        <w:rPr>
          <w:bCs/>
          <w:sz w:val="28"/>
          <w:szCs w:val="28"/>
        </w:rPr>
        <w:t xml:space="preserve">, 2020. — 359 с. — ISBN 978-5- 4365-5495-2. — ЭБС BOOK.RU. — URL: https://book.ru/book/938093 (дата обращения: 12.03.2024).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043FE1" w:rsidRDefault="00FE352C" w:rsidP="005A75E8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</w:pPr>
      <w:r>
        <w:rPr>
          <w:bCs/>
          <w:sz w:val="28"/>
          <w:szCs w:val="28"/>
        </w:rPr>
        <w:t xml:space="preserve">3.Кузнецов, Г. В. Основы финансовых </w:t>
      </w:r>
      <w:proofErr w:type="gramStart"/>
      <w:r>
        <w:rPr>
          <w:bCs/>
          <w:sz w:val="28"/>
          <w:szCs w:val="28"/>
        </w:rPr>
        <w:t>вычислений :</w:t>
      </w:r>
      <w:proofErr w:type="gramEnd"/>
      <w:r>
        <w:rPr>
          <w:bCs/>
          <w:sz w:val="28"/>
          <w:szCs w:val="28"/>
        </w:rPr>
        <w:t xml:space="preserve"> учеб. пособие / Г. В. Кузнецов, А. А. </w:t>
      </w:r>
      <w:proofErr w:type="spellStart"/>
      <w:r>
        <w:rPr>
          <w:bCs/>
          <w:sz w:val="28"/>
          <w:szCs w:val="28"/>
        </w:rPr>
        <w:t>Кочетыгов</w:t>
      </w:r>
      <w:proofErr w:type="spellEnd"/>
      <w:r>
        <w:rPr>
          <w:bCs/>
          <w:sz w:val="28"/>
          <w:szCs w:val="28"/>
        </w:rPr>
        <w:t xml:space="preserve"> ; </w:t>
      </w:r>
      <w:proofErr w:type="spellStart"/>
      <w:r>
        <w:rPr>
          <w:bCs/>
          <w:sz w:val="28"/>
          <w:szCs w:val="28"/>
        </w:rPr>
        <w:t>Финуниверситет</w:t>
      </w:r>
      <w:proofErr w:type="spellEnd"/>
      <w:r>
        <w:rPr>
          <w:bCs/>
          <w:sz w:val="28"/>
          <w:szCs w:val="28"/>
        </w:rPr>
        <w:t xml:space="preserve">, Тульский ф-л ; Тульский гос. ун-т. — Москва : ИНФРА-М, 2021. — 407 с. — ISBN 978-5-16-012094-2. — ЭБС </w:t>
      </w:r>
      <w:proofErr w:type="spellStart"/>
      <w:r>
        <w:rPr>
          <w:bCs/>
          <w:sz w:val="28"/>
          <w:szCs w:val="28"/>
        </w:rPr>
        <w:t>Znanium</w:t>
      </w:r>
      <w:proofErr w:type="spellEnd"/>
      <w:r>
        <w:rPr>
          <w:bCs/>
          <w:sz w:val="28"/>
          <w:szCs w:val="28"/>
        </w:rPr>
        <w:t>. — URL: https://znanium.com/catalog/product/1176302 (дата обращения: 12.03.2024). — Текст: электронный.</w:t>
      </w:r>
    </w:p>
    <w:p w:rsidR="00043FE1" w:rsidRDefault="00043FE1" w:rsidP="005A75E8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b/>
          <w:sz w:val="28"/>
          <w:szCs w:val="28"/>
        </w:rPr>
      </w:pPr>
    </w:p>
    <w:p w:rsidR="00043FE1" w:rsidRDefault="00FE352C" w:rsidP="005A75E8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043FE1" w:rsidRDefault="00FE352C" w:rsidP="005A75E8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 xml:space="preserve">Сайт Центрального Банка России. — </w:t>
      </w:r>
      <w:hyperlink r:id="rId7">
        <w:r>
          <w:rPr>
            <w:sz w:val="28"/>
            <w:szCs w:val="28"/>
          </w:rPr>
          <w:t>http://www.cbr.ru</w:t>
        </w:r>
      </w:hyperlink>
    </w:p>
    <w:p w:rsidR="00043FE1" w:rsidRDefault="00FE352C" w:rsidP="005A75E8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Интернет-страница Информационного агентства </w:t>
      </w:r>
      <w:proofErr w:type="spellStart"/>
      <w:r>
        <w:rPr>
          <w:sz w:val="28"/>
          <w:szCs w:val="28"/>
        </w:rPr>
        <w:t>Cbonds</w:t>
      </w:r>
      <w:proofErr w:type="spellEnd"/>
      <w:r>
        <w:rPr>
          <w:sz w:val="28"/>
          <w:szCs w:val="28"/>
        </w:rPr>
        <w:t xml:space="preserve"> </w:t>
      </w:r>
      <w:hyperlink r:id="rId8">
        <w:r>
          <w:rPr>
            <w:sz w:val="28"/>
            <w:szCs w:val="28"/>
          </w:rPr>
          <w:t>http://www.cbonds.ru/</w:t>
        </w:r>
      </w:hyperlink>
    </w:p>
    <w:p w:rsidR="00043FE1" w:rsidRDefault="00FE352C" w:rsidP="005A75E8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Сайт Московской биржи – </w:t>
      </w:r>
      <w:hyperlink r:id="rId9">
        <w:r>
          <w:rPr>
            <w:sz w:val="28"/>
            <w:szCs w:val="28"/>
          </w:rPr>
          <w:t>http://moex.com/</w:t>
        </w:r>
      </w:hyperlink>
    </w:p>
    <w:p w:rsidR="00043FE1" w:rsidRDefault="00FE352C" w:rsidP="005A75E8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</w:pPr>
      <w:r>
        <w:rPr>
          <w:sz w:val="28"/>
          <w:szCs w:val="28"/>
        </w:rPr>
        <w:t>4.       Сайт Санкт-Петербургской Валютной Биржи -</w:t>
      </w:r>
      <w:r>
        <w:t xml:space="preserve"> </w:t>
      </w:r>
      <w:hyperlink r:id="rId10">
        <w:r>
          <w:rPr>
            <w:sz w:val="28"/>
            <w:szCs w:val="28"/>
          </w:rPr>
          <w:t>https://spvb.ru/</w:t>
        </w:r>
      </w:hyperlink>
    </w:p>
    <w:p w:rsidR="00043FE1" w:rsidRDefault="00FE352C" w:rsidP="005A75E8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 xml:space="preserve">Интернет-страница Министерства Финансов РФ </w:t>
      </w:r>
      <w:hyperlink r:id="rId11">
        <w:r>
          <w:rPr>
            <w:sz w:val="28"/>
            <w:szCs w:val="28"/>
          </w:rPr>
          <w:t>http://www.minfin.ru/</w:t>
        </w:r>
      </w:hyperlink>
    </w:p>
    <w:p w:rsidR="00043FE1" w:rsidRDefault="00FE352C" w:rsidP="005A75E8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 xml:space="preserve">Официальный сайт организации «Национальная финансовая ассоциация» </w:t>
      </w:r>
      <w:hyperlink r:id="rId12">
        <w:r>
          <w:rPr>
            <w:sz w:val="28"/>
            <w:szCs w:val="28"/>
          </w:rPr>
          <w:t>www.nfa.ru</w:t>
        </w:r>
      </w:hyperlink>
    </w:p>
    <w:p w:rsidR="00043FE1" w:rsidRDefault="00FE352C" w:rsidP="005A75E8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 xml:space="preserve">Интернет- портал </w:t>
      </w:r>
      <w:proofErr w:type="spellStart"/>
      <w:r>
        <w:rPr>
          <w:sz w:val="28"/>
          <w:szCs w:val="28"/>
        </w:rPr>
        <w:t>Traiding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View</w:t>
      </w:r>
      <w:proofErr w:type="spellEnd"/>
      <w:r>
        <w:rPr>
          <w:sz w:val="28"/>
          <w:szCs w:val="28"/>
        </w:rPr>
        <w:t xml:space="preserve">- </w:t>
      </w:r>
      <w:hyperlink r:id="rId13">
        <w:r>
          <w:rPr>
            <w:sz w:val="28"/>
            <w:szCs w:val="28"/>
          </w:rPr>
          <w:t>https://www.tradingview.com/</w:t>
        </w:r>
      </w:hyperlink>
    </w:p>
    <w:p w:rsidR="00043FE1" w:rsidRDefault="00FE352C" w:rsidP="005A75E8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</w:pPr>
      <w:r>
        <w:rPr>
          <w:sz w:val="28"/>
          <w:szCs w:val="28"/>
        </w:rPr>
        <w:t xml:space="preserve">7.       Официальный сайт  Международной ассоциации рынок капитала – ICMA </w:t>
      </w:r>
      <w:hyperlink r:id="rId14">
        <w:r>
          <w:rPr>
            <w:sz w:val="28"/>
            <w:szCs w:val="28"/>
          </w:rPr>
          <w:t>https://www.icmagroup.org/</w:t>
        </w:r>
      </w:hyperlink>
    </w:p>
    <w:p w:rsidR="00043FE1" w:rsidRDefault="00FE352C" w:rsidP="005A75E8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</w:pPr>
      <w:r>
        <w:rPr>
          <w:sz w:val="28"/>
          <w:szCs w:val="28"/>
        </w:rPr>
        <w:t xml:space="preserve">8.Научная электронная библиотека eLibrary.ru    </w:t>
      </w:r>
      <w:hyperlink r:id="rId15">
        <w:r>
          <w:rPr>
            <w:sz w:val="28"/>
            <w:szCs w:val="28"/>
          </w:rPr>
          <w:t>http://elibrary.ru</w:t>
        </w:r>
      </w:hyperlink>
    </w:p>
    <w:p w:rsidR="00043FE1" w:rsidRDefault="00FE352C" w:rsidP="005A75E8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</w:pPr>
      <w:r>
        <w:rPr>
          <w:sz w:val="28"/>
          <w:szCs w:val="28"/>
        </w:rPr>
        <w:t xml:space="preserve">9. Интерактивная финансовая информационная система </w:t>
      </w:r>
      <w:proofErr w:type="spellStart"/>
      <w:r>
        <w:rPr>
          <w:sz w:val="28"/>
          <w:szCs w:val="28"/>
          <w:lang w:val="en-US"/>
        </w:rPr>
        <w:t>Cbonds</w:t>
      </w:r>
      <w:proofErr w:type="spellEnd"/>
      <w:r>
        <w:rPr>
          <w:sz w:val="28"/>
          <w:szCs w:val="28"/>
        </w:rPr>
        <w:t xml:space="preserve"> - </w:t>
      </w:r>
      <w:hyperlink r:id="rId16">
        <w:r>
          <w:rPr>
            <w:sz w:val="28"/>
            <w:szCs w:val="28"/>
          </w:rPr>
          <w:t>https://cbonds.ru/?action=more&amp;id=562</w:t>
        </w:r>
      </w:hyperlink>
    </w:p>
    <w:p w:rsidR="00043FE1" w:rsidRDefault="00FE352C" w:rsidP="005A75E8">
      <w:pPr>
        <w:suppressAutoHyphens w:val="0"/>
        <w:spacing w:line="360" w:lineRule="auto"/>
        <w:ind w:firstLine="709"/>
        <w:jc w:val="both"/>
      </w:pPr>
      <w:r>
        <w:rPr>
          <w:b/>
          <w:sz w:val="28"/>
          <w:szCs w:val="28"/>
        </w:rPr>
        <w:lastRenderedPageBreak/>
        <w:t>10. Методические указания для обучающихся по освоению дисциплины</w:t>
      </w:r>
    </w:p>
    <w:p w:rsidR="00043FE1" w:rsidRDefault="00FE352C" w:rsidP="005A75E8">
      <w:pPr>
        <w:suppressAutoHyphens w:val="0"/>
        <w:spacing w:line="360" w:lineRule="auto"/>
        <w:ind w:firstLine="709"/>
        <w:jc w:val="both"/>
      </w:pPr>
      <w:r>
        <w:rPr>
          <w:sz w:val="28"/>
          <w:szCs w:val="28"/>
        </w:rPr>
        <w:t>Преподавание</w:t>
      </w:r>
      <w:r>
        <w:rPr>
          <w:sz w:val="28"/>
          <w:szCs w:val="28"/>
        </w:rPr>
        <w:tab/>
        <w:t>дисциплины</w:t>
      </w:r>
      <w:r>
        <w:rPr>
          <w:sz w:val="28"/>
          <w:szCs w:val="28"/>
        </w:rPr>
        <w:tab/>
        <w:t>включает</w:t>
      </w:r>
      <w:r>
        <w:rPr>
          <w:sz w:val="28"/>
          <w:szCs w:val="28"/>
        </w:rPr>
        <w:tab/>
        <w:t>различные</w:t>
      </w:r>
      <w:r>
        <w:rPr>
          <w:sz w:val="28"/>
          <w:szCs w:val="28"/>
        </w:rPr>
        <w:tab/>
        <w:t>формы</w:t>
      </w:r>
      <w:r>
        <w:rPr>
          <w:sz w:val="28"/>
          <w:szCs w:val="28"/>
        </w:rPr>
        <w:tab/>
        <w:t>аудиторной</w:t>
      </w:r>
      <w:r>
        <w:rPr>
          <w:sz w:val="28"/>
          <w:szCs w:val="28"/>
        </w:rPr>
        <w:tab/>
        <w:t>и самостоятельной работы, среди которых следует выделить:</w:t>
      </w:r>
    </w:p>
    <w:p w:rsidR="00043FE1" w:rsidRDefault="00FE352C" w:rsidP="005A75E8">
      <w:pPr>
        <w:suppressAutoHyphens w:val="0"/>
        <w:spacing w:line="360" w:lineRule="auto"/>
        <w:ind w:firstLine="709"/>
        <w:jc w:val="both"/>
      </w:pPr>
      <w:r>
        <w:rPr>
          <w:sz w:val="28"/>
          <w:szCs w:val="28"/>
        </w:rPr>
        <w:t>-лекционные занятия;</w:t>
      </w:r>
    </w:p>
    <w:p w:rsidR="00043FE1" w:rsidRDefault="00FE352C" w:rsidP="005A75E8">
      <w:pPr>
        <w:suppressAutoHyphens w:val="0"/>
        <w:spacing w:line="360" w:lineRule="auto"/>
        <w:ind w:firstLine="709"/>
        <w:jc w:val="both"/>
      </w:pPr>
      <w:r>
        <w:rPr>
          <w:sz w:val="28"/>
          <w:szCs w:val="28"/>
        </w:rPr>
        <w:t>-семинарские (практические) занятия;</w:t>
      </w:r>
    </w:p>
    <w:p w:rsidR="00043FE1" w:rsidRDefault="00FE352C" w:rsidP="005A75E8">
      <w:pPr>
        <w:suppressAutoHyphens w:val="0"/>
        <w:spacing w:line="360" w:lineRule="auto"/>
        <w:ind w:firstLine="709"/>
        <w:jc w:val="both"/>
      </w:pPr>
      <w:r>
        <w:rPr>
          <w:sz w:val="28"/>
          <w:szCs w:val="28"/>
        </w:rPr>
        <w:t>-выполнение контрольной работы.</w:t>
      </w:r>
    </w:p>
    <w:p w:rsidR="00043FE1" w:rsidRDefault="00FE352C" w:rsidP="005A75E8">
      <w:pPr>
        <w:suppressAutoHyphens w:val="0"/>
        <w:spacing w:line="360" w:lineRule="auto"/>
        <w:ind w:firstLine="709"/>
        <w:jc w:val="both"/>
      </w:pPr>
      <w:r>
        <w:rPr>
          <w:sz w:val="28"/>
          <w:szCs w:val="28"/>
        </w:rPr>
        <w:t xml:space="preserve">Лекционные занятия направлены на целостное, полное и логическое освоение вопросов, предусмотренных рабочей программой дисциплины. В ходе работы с лекционным материалом у студентов должны быть сформированы методические подходы к изучению дисциплины и осуществлению самостоятельного исследования.  </w:t>
      </w:r>
    </w:p>
    <w:p w:rsidR="00043FE1" w:rsidRDefault="00FE352C" w:rsidP="005A75E8">
      <w:pPr>
        <w:suppressAutoHyphens w:val="0"/>
        <w:spacing w:line="360" w:lineRule="auto"/>
        <w:ind w:firstLine="709"/>
        <w:jc w:val="both"/>
      </w:pPr>
      <w:r>
        <w:rPr>
          <w:sz w:val="28"/>
          <w:szCs w:val="28"/>
        </w:rPr>
        <w:t>В зависимости от содержания темы предусматривается сочетание обзорных (направленных на систематизацию знаний и углубленное изучение вопросов, полученных в ходе освоения других дисциплин), предметных (содержащих основные положения дисциплины) и проблемных (раскрывающих дискуссионные точки зрения и проблемные вопросы) лекций.</w:t>
      </w:r>
    </w:p>
    <w:p w:rsidR="00043FE1" w:rsidRDefault="00FE352C" w:rsidP="005A75E8">
      <w:pPr>
        <w:suppressAutoHyphens w:val="0"/>
        <w:spacing w:line="360" w:lineRule="auto"/>
        <w:ind w:firstLine="709"/>
        <w:jc w:val="both"/>
      </w:pPr>
      <w:r>
        <w:rPr>
          <w:sz w:val="28"/>
          <w:szCs w:val="28"/>
        </w:rPr>
        <w:t>Семинарские (практические) занятия проводятся в соответствии с рабочим планом дисциплины и необходимы для закрепления и углубления знаний, полученных на лекциях и в ходе самостоятельной работы, а также для формирования умений выполнять практические задания, использовать типовые методики решения задач и иной инструментарий. Можно выделить следующие этапы семинарского и практического занятий:</w:t>
      </w:r>
    </w:p>
    <w:p w:rsidR="00043FE1" w:rsidRDefault="00FE352C" w:rsidP="005A75E8">
      <w:pPr>
        <w:suppressAutoHyphens w:val="0"/>
        <w:spacing w:line="360" w:lineRule="auto"/>
        <w:ind w:firstLine="709"/>
        <w:jc w:val="both"/>
      </w:pPr>
      <w:r>
        <w:rPr>
          <w:sz w:val="28"/>
          <w:szCs w:val="28"/>
        </w:rPr>
        <w:t>-формулировка задачи занятия;</w:t>
      </w:r>
    </w:p>
    <w:p w:rsidR="00043FE1" w:rsidRDefault="00FE352C" w:rsidP="005A75E8">
      <w:pPr>
        <w:suppressAutoHyphens w:val="0"/>
        <w:spacing w:line="360" w:lineRule="auto"/>
        <w:ind w:firstLine="709"/>
        <w:jc w:val="both"/>
      </w:pPr>
      <w:r>
        <w:rPr>
          <w:sz w:val="28"/>
          <w:szCs w:val="28"/>
        </w:rPr>
        <w:t>-работа по вопросам темы, утвержденным в плане семинарских и практических занятий, с применением предусмотренных технологий;</w:t>
      </w:r>
    </w:p>
    <w:p w:rsidR="00043FE1" w:rsidRDefault="00FE352C" w:rsidP="005A75E8">
      <w:pPr>
        <w:suppressAutoHyphens w:val="0"/>
        <w:spacing w:line="360" w:lineRule="auto"/>
        <w:ind w:firstLine="709"/>
        <w:jc w:val="both"/>
      </w:pPr>
      <w:r>
        <w:rPr>
          <w:sz w:val="28"/>
          <w:szCs w:val="28"/>
        </w:rPr>
        <w:t>-обобщение результатов, оценка работы студентов, рекомендации по дальнейшему изучению темы дисциплины.</w:t>
      </w:r>
    </w:p>
    <w:p w:rsidR="00043FE1" w:rsidRDefault="00FE352C" w:rsidP="005A75E8">
      <w:pPr>
        <w:suppressAutoHyphens w:val="0"/>
        <w:spacing w:line="360" w:lineRule="auto"/>
        <w:ind w:firstLine="709"/>
        <w:jc w:val="both"/>
      </w:pPr>
      <w:r>
        <w:rPr>
          <w:sz w:val="28"/>
          <w:szCs w:val="28"/>
        </w:rPr>
        <w:t xml:space="preserve">В зависимости от содержания темы дисциплины в ходе семинарского (практического) занятия предусматриваются устные ответы студентов на вопросы по теме занятия, выполнение тестовых заданий и анализ подготовленных докладов и сообщений, анализ выполненных практических заданий и расчетов, </w:t>
      </w:r>
      <w:proofErr w:type="gramStart"/>
      <w:r>
        <w:rPr>
          <w:sz w:val="28"/>
          <w:szCs w:val="28"/>
        </w:rPr>
        <w:t xml:space="preserve">обсуждение  </w:t>
      </w:r>
      <w:r>
        <w:rPr>
          <w:sz w:val="28"/>
          <w:szCs w:val="28"/>
        </w:rPr>
        <w:lastRenderedPageBreak/>
        <w:t>итогов</w:t>
      </w:r>
      <w:proofErr w:type="gramEnd"/>
      <w:r>
        <w:rPr>
          <w:sz w:val="28"/>
          <w:szCs w:val="28"/>
        </w:rPr>
        <w:t xml:space="preserve"> выполнения самостоятельных заданий.  Разбор и анализ </w:t>
      </w:r>
      <w:proofErr w:type="gramStart"/>
      <w:r>
        <w:rPr>
          <w:sz w:val="28"/>
          <w:szCs w:val="28"/>
        </w:rPr>
        <w:t>заданий,  выполненных</w:t>
      </w:r>
      <w:proofErr w:type="gramEnd"/>
      <w:r>
        <w:rPr>
          <w:sz w:val="28"/>
          <w:szCs w:val="28"/>
        </w:rPr>
        <w:t xml:space="preserve"> самостоятельно, один из важнейших этапов работы. Он направлен на формирование навыков овладения методами оценки эффективности принимаемых решений и рисков, сопутствующих их принятию. Разбор заданий позволяет выработать у студентов навыки количественной оценки возможных потерь в случае развития негативных сценариев и реализации риска, а также приобретение навыков использования необходимой нормативной правовой базы, делать выводы и формулировать алгоритм управленческого решения.</w:t>
      </w:r>
    </w:p>
    <w:p w:rsidR="00043FE1" w:rsidRDefault="00FE352C" w:rsidP="005A75E8">
      <w:pPr>
        <w:suppressAutoHyphens w:val="0"/>
        <w:spacing w:line="360" w:lineRule="auto"/>
        <w:ind w:firstLine="709"/>
        <w:jc w:val="both"/>
      </w:pPr>
      <w:r>
        <w:rPr>
          <w:sz w:val="28"/>
          <w:szCs w:val="28"/>
        </w:rPr>
        <w:t>Выполнение всех контрольных заданий в течение периода обучения необходимо для закрепления у студентов знаний, полученных в ходе лекционных и семинарских занятий и формирования практических навыков применения инструментов денежного рынка в практической работе.</w:t>
      </w:r>
    </w:p>
    <w:p w:rsidR="00043FE1" w:rsidRDefault="00FE352C" w:rsidP="005A75E8">
      <w:pPr>
        <w:suppressAutoHyphens w:val="0"/>
        <w:spacing w:line="360" w:lineRule="auto"/>
        <w:ind w:firstLine="709"/>
        <w:jc w:val="both"/>
      </w:pPr>
      <w:r>
        <w:rPr>
          <w:sz w:val="28"/>
          <w:szCs w:val="28"/>
        </w:rPr>
        <w:t xml:space="preserve">Обучающимся следует использовать при подготовке нормативные документы Финансового университета, а именно, </w:t>
      </w:r>
      <w:hyperlink r:id="rId17">
        <w:r>
          <w:rPr>
            <w:color w:val="0000FF"/>
            <w:sz w:val="28"/>
            <w:szCs w:val="28"/>
            <w:u w:val="single" w:color="0000FF"/>
          </w:rPr>
          <w:t>Методические</w:t>
        </w:r>
        <w:r>
          <w:rPr>
            <w:color w:val="0000FF"/>
            <w:spacing w:val="71"/>
            <w:sz w:val="28"/>
            <w:szCs w:val="28"/>
            <w:u w:val="single" w:color="0000FF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рекомендации</w:t>
        </w:r>
        <w:r>
          <w:rPr>
            <w:color w:val="0000FF"/>
            <w:spacing w:val="71"/>
            <w:sz w:val="28"/>
            <w:szCs w:val="28"/>
            <w:u w:val="single" w:color="0000FF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по</w:t>
        </w:r>
      </w:hyperlink>
      <w:r>
        <w:rPr>
          <w:color w:val="0000FF"/>
          <w:spacing w:val="1"/>
          <w:sz w:val="28"/>
          <w:szCs w:val="28"/>
        </w:rPr>
        <w:t xml:space="preserve"> </w:t>
      </w:r>
      <w:hyperlink r:id="rId18">
        <w:r>
          <w:rPr>
            <w:color w:val="0000FF"/>
            <w:sz w:val="28"/>
            <w:szCs w:val="28"/>
            <w:u w:val="single" w:color="0000FF"/>
          </w:rPr>
          <w:t>планированию и организации внеаудиторной самостоятельной работы студентов по</w:t>
        </w:r>
        <w:r>
          <w:rPr>
            <w:color w:val="0000FF"/>
            <w:spacing w:val="1"/>
            <w:sz w:val="28"/>
            <w:szCs w:val="28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образовательным</w:t>
        </w:r>
        <w:r>
          <w:rPr>
            <w:color w:val="0000FF"/>
            <w:spacing w:val="1"/>
            <w:sz w:val="28"/>
            <w:szCs w:val="28"/>
            <w:u w:val="single" w:color="0000FF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программам</w:t>
        </w:r>
        <w:r>
          <w:rPr>
            <w:color w:val="0000FF"/>
            <w:spacing w:val="1"/>
            <w:sz w:val="28"/>
            <w:szCs w:val="28"/>
            <w:u w:val="single" w:color="0000FF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бакалавриата</w:t>
        </w:r>
        <w:r>
          <w:rPr>
            <w:color w:val="0000FF"/>
            <w:spacing w:val="1"/>
            <w:sz w:val="28"/>
            <w:szCs w:val="28"/>
            <w:u w:val="single" w:color="0000FF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и</w:t>
        </w:r>
        <w:r>
          <w:rPr>
            <w:color w:val="0000FF"/>
            <w:spacing w:val="1"/>
            <w:sz w:val="28"/>
            <w:szCs w:val="28"/>
            <w:u w:val="single" w:color="0000FF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магистратуры</w:t>
        </w:r>
        <w:r>
          <w:rPr>
            <w:color w:val="0000FF"/>
            <w:spacing w:val="1"/>
            <w:sz w:val="28"/>
            <w:szCs w:val="28"/>
            <w:u w:val="single" w:color="0000FF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в</w:t>
        </w:r>
        <w:r>
          <w:rPr>
            <w:color w:val="0000FF"/>
            <w:spacing w:val="1"/>
            <w:sz w:val="28"/>
            <w:szCs w:val="28"/>
            <w:u w:val="single" w:color="0000FF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Финансовом</w:t>
        </w:r>
      </w:hyperlink>
      <w:r>
        <w:rPr>
          <w:color w:val="0000FF"/>
          <w:spacing w:val="1"/>
          <w:sz w:val="28"/>
          <w:szCs w:val="28"/>
        </w:rPr>
        <w:t xml:space="preserve"> </w:t>
      </w:r>
      <w:hyperlink r:id="rId19">
        <w:r>
          <w:rPr>
            <w:color w:val="0000FF"/>
            <w:sz w:val="28"/>
            <w:szCs w:val="28"/>
            <w:u w:val="single" w:color="0000FF"/>
          </w:rPr>
          <w:t>университете</w:t>
        </w:r>
        <w:r>
          <w:rPr>
            <w:color w:val="0000FF"/>
            <w:spacing w:val="6"/>
            <w:sz w:val="28"/>
            <w:szCs w:val="28"/>
            <w:u w:val="single" w:color="0000FF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утвержденных</w:t>
        </w:r>
        <w:r>
          <w:rPr>
            <w:color w:val="0000FF"/>
            <w:spacing w:val="13"/>
            <w:sz w:val="28"/>
            <w:szCs w:val="28"/>
            <w:u w:val="single" w:color="0000FF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Приказом</w:t>
        </w:r>
        <w:r>
          <w:rPr>
            <w:color w:val="0000FF"/>
            <w:spacing w:val="1"/>
            <w:sz w:val="28"/>
            <w:szCs w:val="28"/>
            <w:u w:val="single" w:color="0000FF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№1040/о</w:t>
        </w:r>
        <w:r>
          <w:rPr>
            <w:color w:val="0000FF"/>
            <w:spacing w:val="2"/>
            <w:sz w:val="28"/>
            <w:szCs w:val="28"/>
            <w:u w:val="single" w:color="0000FF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от</w:t>
        </w:r>
        <w:r>
          <w:rPr>
            <w:color w:val="0000FF"/>
            <w:spacing w:val="4"/>
            <w:sz w:val="28"/>
            <w:szCs w:val="28"/>
            <w:u w:val="single" w:color="0000FF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11</w:t>
        </w:r>
        <w:r>
          <w:rPr>
            <w:color w:val="0000FF"/>
            <w:spacing w:val="2"/>
            <w:sz w:val="28"/>
            <w:szCs w:val="28"/>
            <w:u w:val="single" w:color="0000FF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мая</w:t>
        </w:r>
        <w:r>
          <w:rPr>
            <w:color w:val="0000FF"/>
            <w:spacing w:val="1"/>
            <w:sz w:val="28"/>
            <w:szCs w:val="28"/>
            <w:u w:val="single" w:color="0000FF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2021</w:t>
        </w:r>
        <w:r>
          <w:rPr>
            <w:color w:val="0000FF"/>
            <w:spacing w:val="2"/>
            <w:sz w:val="28"/>
            <w:szCs w:val="28"/>
            <w:u w:val="single" w:color="0000FF"/>
          </w:rPr>
          <w:t xml:space="preserve"> </w:t>
        </w:r>
        <w:r>
          <w:rPr>
            <w:color w:val="0000FF"/>
            <w:sz w:val="28"/>
            <w:szCs w:val="28"/>
            <w:u w:val="single" w:color="0000FF"/>
          </w:rPr>
          <w:t>года</w:t>
        </w:r>
      </w:hyperlink>
    </w:p>
    <w:p w:rsidR="00043FE1" w:rsidRDefault="00043FE1" w:rsidP="005A75E8">
      <w:pPr>
        <w:suppressAutoHyphens w:val="0"/>
        <w:spacing w:line="360" w:lineRule="auto"/>
        <w:ind w:firstLine="709"/>
        <w:jc w:val="both"/>
        <w:rPr>
          <w:sz w:val="28"/>
          <w:szCs w:val="28"/>
        </w:rPr>
      </w:pPr>
    </w:p>
    <w:p w:rsidR="00043FE1" w:rsidRDefault="00FE352C" w:rsidP="005A75E8">
      <w:pPr>
        <w:suppressAutoHyphens w:val="0"/>
        <w:spacing w:line="360" w:lineRule="auto"/>
        <w:ind w:firstLine="709"/>
        <w:jc w:val="both"/>
      </w:pPr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:rsidR="00043FE1" w:rsidRDefault="00FE352C" w:rsidP="005A75E8">
      <w:pPr>
        <w:suppressAutoHyphens w:val="0"/>
        <w:spacing w:line="360" w:lineRule="auto"/>
        <w:ind w:firstLine="709"/>
        <w:jc w:val="both"/>
        <w:outlineLvl w:val="0"/>
      </w:pPr>
      <w:bookmarkStart w:id="3" w:name="_Toc531614950"/>
      <w:bookmarkStart w:id="4" w:name="_Toc531686467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3"/>
      <w:bookmarkEnd w:id="4"/>
    </w:p>
    <w:p w:rsidR="00043FE1" w:rsidRPr="00041A22" w:rsidRDefault="00FE352C" w:rsidP="005A75E8">
      <w:pPr>
        <w:suppressAutoHyphens w:val="0"/>
        <w:spacing w:line="360" w:lineRule="auto"/>
        <w:ind w:firstLine="709"/>
        <w:jc w:val="both"/>
        <w:outlineLvl w:val="0"/>
      </w:pPr>
      <w:bookmarkStart w:id="5" w:name="_Toc531614951"/>
      <w:bookmarkStart w:id="6" w:name="_Toc531686468"/>
      <w:r w:rsidRPr="00041A22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041A22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041A22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041A22">
        <w:rPr>
          <w:rFonts w:eastAsia="Calibri"/>
          <w:bCs/>
          <w:kern w:val="2"/>
          <w:sz w:val="28"/>
          <w:szCs w:val="28"/>
        </w:rPr>
        <w:t>.</w:t>
      </w:r>
      <w:bookmarkEnd w:id="5"/>
      <w:bookmarkEnd w:id="6"/>
    </w:p>
    <w:p w:rsidR="00043FE1" w:rsidRDefault="00FE352C" w:rsidP="005A75E8">
      <w:pPr>
        <w:suppressAutoHyphens w:val="0"/>
        <w:spacing w:line="360" w:lineRule="auto"/>
        <w:ind w:firstLine="709"/>
        <w:jc w:val="both"/>
        <w:outlineLvl w:val="0"/>
        <w:rPr>
          <w:lang w:val="en-US"/>
        </w:rPr>
      </w:pPr>
      <w:bookmarkStart w:id="7" w:name="_Toc531614952"/>
      <w:bookmarkStart w:id="8" w:name="_Toc531686469"/>
      <w:r>
        <w:rPr>
          <w:rFonts w:eastAsia="Calibri"/>
          <w:bCs/>
          <w:kern w:val="2"/>
          <w:sz w:val="28"/>
          <w:szCs w:val="28"/>
          <w:lang w:val="en-US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>
        <w:rPr>
          <w:rFonts w:eastAsia="Calibri"/>
          <w:bCs/>
          <w:kern w:val="2"/>
          <w:sz w:val="28"/>
          <w:szCs w:val="28"/>
          <w:lang w:val="en-US"/>
        </w:rPr>
        <w:t xml:space="preserve"> ESET Endpoint Security</w:t>
      </w:r>
      <w:bookmarkEnd w:id="7"/>
      <w:bookmarkEnd w:id="8"/>
    </w:p>
    <w:p w:rsidR="00043FE1" w:rsidRPr="00041A22" w:rsidRDefault="00FE352C" w:rsidP="005A75E8">
      <w:pPr>
        <w:suppressAutoHyphens w:val="0"/>
        <w:spacing w:line="360" w:lineRule="auto"/>
        <w:ind w:firstLine="709"/>
        <w:jc w:val="both"/>
        <w:outlineLvl w:val="0"/>
        <w:rPr>
          <w:lang w:val="en-US"/>
        </w:rPr>
      </w:pPr>
      <w:r>
        <w:rPr>
          <w:rFonts w:eastAsia="Calibri"/>
          <w:bCs/>
          <w:kern w:val="2"/>
          <w:sz w:val="28"/>
          <w:szCs w:val="28"/>
        </w:rPr>
        <w:t>и</w:t>
      </w:r>
      <w:r w:rsidRPr="00041A22"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proofErr w:type="spellStart"/>
      <w:r>
        <w:rPr>
          <w:rFonts w:eastAsia="Calibri"/>
          <w:bCs/>
          <w:kern w:val="2"/>
          <w:sz w:val="28"/>
          <w:szCs w:val="28"/>
        </w:rPr>
        <w:t>др</w:t>
      </w:r>
      <w:proofErr w:type="spellEnd"/>
      <w:r w:rsidRPr="00041A22">
        <w:rPr>
          <w:rFonts w:eastAsia="Calibri"/>
          <w:bCs/>
          <w:kern w:val="2"/>
          <w:sz w:val="28"/>
          <w:szCs w:val="28"/>
          <w:lang w:val="en-US"/>
        </w:rPr>
        <w:t>.</w:t>
      </w:r>
    </w:p>
    <w:p w:rsidR="00043FE1" w:rsidRDefault="00FE352C" w:rsidP="005A75E8">
      <w:pPr>
        <w:suppressAutoHyphens w:val="0"/>
        <w:spacing w:line="360" w:lineRule="auto"/>
        <w:ind w:firstLine="709"/>
        <w:jc w:val="both"/>
        <w:outlineLvl w:val="0"/>
      </w:pPr>
      <w:bookmarkStart w:id="9" w:name="_Toc531614953"/>
      <w:bookmarkStart w:id="10" w:name="_Toc531686470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9"/>
      <w:bookmarkEnd w:id="10"/>
    </w:p>
    <w:p w:rsidR="00043FE1" w:rsidRDefault="00FE352C" w:rsidP="005A75E8">
      <w:pPr>
        <w:shd w:val="clear" w:color="auto" w:fill="FFFFFF"/>
        <w:tabs>
          <w:tab w:val="left" w:pos="442"/>
        </w:tabs>
        <w:suppressAutoHyphens w:val="0"/>
        <w:spacing w:line="360" w:lineRule="auto"/>
        <w:ind w:firstLine="709"/>
        <w:jc w:val="both"/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043FE1" w:rsidRDefault="00FE352C" w:rsidP="005A75E8">
      <w:pPr>
        <w:shd w:val="clear" w:color="auto" w:fill="FFFFFF"/>
        <w:tabs>
          <w:tab w:val="left" w:pos="442"/>
        </w:tabs>
        <w:suppressAutoHyphens w:val="0"/>
        <w:spacing w:line="360" w:lineRule="auto"/>
        <w:ind w:firstLine="709"/>
        <w:jc w:val="both"/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043FE1" w:rsidRDefault="00FE352C" w:rsidP="005A75E8">
      <w:pPr>
        <w:shd w:val="clear" w:color="auto" w:fill="FFFFFF"/>
        <w:tabs>
          <w:tab w:val="left" w:pos="442"/>
        </w:tabs>
        <w:suppressAutoHyphens w:val="0"/>
        <w:spacing w:line="360" w:lineRule="auto"/>
        <w:ind w:firstLine="709"/>
        <w:jc w:val="both"/>
      </w:pPr>
      <w:r>
        <w:rPr>
          <w:rFonts w:eastAsia="Calibri"/>
          <w:bCs/>
          <w:sz w:val="28"/>
          <w:szCs w:val="28"/>
        </w:rPr>
        <w:lastRenderedPageBreak/>
        <w:t xml:space="preserve">3. Электронная энциклопедия: </w:t>
      </w:r>
      <w:hyperlink r:id="rId20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043FE1" w:rsidRDefault="00FE352C" w:rsidP="005A75E8">
      <w:pPr>
        <w:shd w:val="clear" w:color="auto" w:fill="FFFFFF"/>
        <w:tabs>
          <w:tab w:val="left" w:pos="442"/>
        </w:tabs>
        <w:suppressAutoHyphens w:val="0"/>
        <w:spacing w:line="360" w:lineRule="auto"/>
        <w:ind w:firstLine="709"/>
        <w:jc w:val="both"/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:rsidR="00043FE1" w:rsidRDefault="00043FE1" w:rsidP="005A75E8">
      <w:pPr>
        <w:suppressAutoHyphens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043FE1" w:rsidRDefault="00FE352C" w:rsidP="005A75E8">
      <w:pPr>
        <w:shd w:val="clear" w:color="auto" w:fill="FFFFFF"/>
        <w:tabs>
          <w:tab w:val="left" w:pos="442"/>
        </w:tabs>
        <w:suppressAutoHyphens w:val="0"/>
        <w:spacing w:line="360" w:lineRule="auto"/>
        <w:ind w:firstLine="709"/>
        <w:jc w:val="both"/>
      </w:pPr>
      <w:r>
        <w:rPr>
          <w:rFonts w:eastAsia="Calibri"/>
          <w:b/>
          <w:bCs/>
          <w:sz w:val="28"/>
          <w:szCs w:val="28"/>
        </w:rPr>
        <w:t xml:space="preserve">11.3. Сертифицированные программные и аппаратные средства защиты информации </w:t>
      </w:r>
    </w:p>
    <w:p w:rsidR="00043FE1" w:rsidRDefault="00FE352C" w:rsidP="005A75E8">
      <w:pPr>
        <w:shd w:val="clear" w:color="auto" w:fill="FFFFFF"/>
        <w:tabs>
          <w:tab w:val="left" w:pos="442"/>
        </w:tabs>
        <w:suppressAutoHyphens w:val="0"/>
        <w:spacing w:line="360" w:lineRule="auto"/>
        <w:ind w:firstLine="709"/>
        <w:jc w:val="both"/>
      </w:pPr>
      <w:r>
        <w:rPr>
          <w:rFonts w:eastAsia="Calibri"/>
          <w:sz w:val="28"/>
          <w:szCs w:val="28"/>
        </w:rPr>
        <w:t>Не используются</w:t>
      </w:r>
    </w:p>
    <w:p w:rsidR="00043FE1" w:rsidRDefault="00FE352C" w:rsidP="005A75E8">
      <w:pPr>
        <w:suppressAutoHyphens w:val="0"/>
        <w:spacing w:line="360" w:lineRule="auto"/>
        <w:ind w:firstLine="709"/>
        <w:jc w:val="both"/>
      </w:pPr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043FE1" w:rsidRDefault="00FE352C" w:rsidP="005A75E8">
      <w:pPr>
        <w:suppressAutoHyphens w:val="0"/>
        <w:spacing w:line="360" w:lineRule="auto"/>
        <w:ind w:firstLine="708"/>
        <w:jc w:val="both"/>
      </w:pPr>
      <w:r>
        <w:rPr>
          <w:sz w:val="28"/>
          <w:szCs w:val="28"/>
        </w:rPr>
        <w:t xml:space="preserve">Список учебно-лабораторного оборудования: </w:t>
      </w:r>
    </w:p>
    <w:p w:rsidR="00043FE1" w:rsidRDefault="00FE352C" w:rsidP="005A75E8">
      <w:pPr>
        <w:suppressAutoHyphens w:val="0"/>
        <w:spacing w:line="360" w:lineRule="auto"/>
        <w:jc w:val="both"/>
      </w:pPr>
      <w:r>
        <w:rPr>
          <w:sz w:val="28"/>
          <w:szCs w:val="28"/>
        </w:rPr>
        <w:t xml:space="preserve">-персональный </w:t>
      </w:r>
      <w:proofErr w:type="gramStart"/>
      <w:r>
        <w:rPr>
          <w:sz w:val="28"/>
          <w:szCs w:val="28"/>
        </w:rPr>
        <w:t>компьютер ;</w:t>
      </w:r>
      <w:proofErr w:type="gramEnd"/>
    </w:p>
    <w:p w:rsidR="00043FE1" w:rsidRDefault="00FE352C" w:rsidP="005A75E8">
      <w:pPr>
        <w:shd w:val="clear" w:color="auto" w:fill="FFFFFF"/>
        <w:suppressAutoHyphens w:val="0"/>
        <w:spacing w:line="360" w:lineRule="auto"/>
        <w:ind w:firstLine="709"/>
        <w:jc w:val="both"/>
      </w:pPr>
      <w:r>
        <w:rPr>
          <w:b/>
          <w:sz w:val="28"/>
          <w:szCs w:val="28"/>
        </w:rPr>
        <w:t xml:space="preserve">-торговый терминал </w:t>
      </w:r>
      <w:proofErr w:type="gramStart"/>
      <w:r>
        <w:rPr>
          <w:b/>
          <w:sz w:val="28"/>
          <w:szCs w:val="28"/>
        </w:rPr>
        <w:t>и  информационный</w:t>
      </w:r>
      <w:proofErr w:type="gramEnd"/>
      <w:r>
        <w:rPr>
          <w:b/>
          <w:sz w:val="28"/>
          <w:szCs w:val="28"/>
        </w:rPr>
        <w:t xml:space="preserve"> терминал (</w:t>
      </w:r>
      <w:proofErr w:type="spellStart"/>
      <w:r>
        <w:rPr>
          <w:b/>
          <w:sz w:val="28"/>
          <w:szCs w:val="28"/>
        </w:rPr>
        <w:t>Qiuk</w:t>
      </w:r>
      <w:proofErr w:type="spellEnd"/>
      <w:r>
        <w:rPr>
          <w:b/>
          <w:sz w:val="28"/>
          <w:szCs w:val="28"/>
        </w:rPr>
        <w:t>/</w:t>
      </w:r>
      <w:proofErr w:type="spellStart"/>
      <w:r>
        <w:rPr>
          <w:b/>
          <w:sz w:val="28"/>
          <w:szCs w:val="28"/>
        </w:rPr>
        <w:t>WebQ</w:t>
      </w:r>
      <w:proofErr w:type="spellEnd"/>
      <w:r>
        <w:rPr>
          <w:b/>
          <w:sz w:val="28"/>
          <w:szCs w:val="28"/>
        </w:rPr>
        <w:t>)</w:t>
      </w:r>
    </w:p>
    <w:sectPr w:rsidR="00043FE1">
      <w:headerReference w:type="default" r:id="rId21"/>
      <w:footerReference w:type="default" r:id="rId22"/>
      <w:footerReference w:type="first" r:id="rId23"/>
      <w:pgSz w:w="11906" w:h="16838"/>
      <w:pgMar w:top="1134" w:right="567" w:bottom="1134" w:left="1134" w:header="708" w:footer="708" w:gutter="0"/>
      <w:pgNumType w:start="2"/>
      <w:cols w:space="720"/>
      <w:formProt w:val="0"/>
      <w:titlePg/>
      <w:docGrid w:linePitch="36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332A" w:rsidRDefault="0025332A">
      <w:r>
        <w:separator/>
      </w:r>
    </w:p>
  </w:endnote>
  <w:endnote w:type="continuationSeparator" w:id="0">
    <w:p w:rsidR="0025332A" w:rsidRDefault="00253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etter Gothic">
    <w:altName w:val="Courier New"/>
    <w:charset w:val="01"/>
    <w:family w:val="roman"/>
    <w:pitch w:val="default"/>
  </w:font>
  <w:font w:name="Arial Unicode MS">
    <w:panose1 w:val="020B0604020202020204"/>
    <w:charset w:val="01"/>
    <w:family w:val="roman"/>
    <w:pitch w:val="default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1217"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3FE1" w:rsidRDefault="00043FE1">
    <w:pPr>
      <w:pStyle w:val="afc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3240249"/>
      <w:docPartObj>
        <w:docPartGallery w:val="Page Numbers (Bottom of Page)"/>
        <w:docPartUnique/>
      </w:docPartObj>
    </w:sdtPr>
    <w:sdtEndPr/>
    <w:sdtContent>
      <w:p w:rsidR="00043FE1" w:rsidRDefault="0025332A">
        <w:pPr>
          <w:pStyle w:val="afc"/>
          <w:jc w:val="right"/>
        </w:pPr>
      </w:p>
    </w:sdtContent>
  </w:sdt>
  <w:p w:rsidR="00043FE1" w:rsidRDefault="00043FE1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332A" w:rsidRDefault="0025332A">
      <w:r>
        <w:separator/>
      </w:r>
    </w:p>
  </w:footnote>
  <w:footnote w:type="continuationSeparator" w:id="0">
    <w:p w:rsidR="0025332A" w:rsidRDefault="00253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3FE1" w:rsidRDefault="00043FE1">
    <w:pPr>
      <w:pStyle w:val="afb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FE1"/>
    <w:rsid w:val="00041A22"/>
    <w:rsid w:val="00043FE1"/>
    <w:rsid w:val="0025332A"/>
    <w:rsid w:val="005A75E8"/>
    <w:rsid w:val="00FE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49BB6"/>
  <w15:docId w15:val="{C00720B5-B492-4222-B0F2-E2890CEFE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BEC"/>
    <w:pPr>
      <w:widowControl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554B6F"/>
    <w:pPr>
      <w:keepNext/>
      <w:widowControl/>
      <w:spacing w:before="240" w:after="60"/>
      <w:outlineLvl w:val="0"/>
    </w:pPr>
    <w:rPr>
      <w:rFonts w:ascii="Arial" w:hAnsi="Arial"/>
      <w:b/>
      <w:bCs/>
      <w:kern w:val="2"/>
      <w:sz w:val="32"/>
      <w:szCs w:val="32"/>
      <w:lang w:val="x-none" w:eastAsia="x-none"/>
    </w:rPr>
  </w:style>
  <w:style w:type="paragraph" w:styleId="2">
    <w:name w:val="heading 2"/>
    <w:next w:val="a"/>
    <w:link w:val="22"/>
    <w:uiPriority w:val="9"/>
    <w:qFormat/>
    <w:rsid w:val="00554B6F"/>
    <w:pPr>
      <w:keepNext/>
      <w:spacing w:line="36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554B6F"/>
    <w:pPr>
      <w:keepNext/>
      <w:widowControl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uiPriority w:val="99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22">
    <w:name w:val="Заголовок 2 Знак2"/>
    <w:link w:val="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Заголовок Знак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Верхний колонтитул Знак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-1">
    <w:name w:val="Цветной список - Акцент 1 Знак"/>
    <w:uiPriority w:val="34"/>
    <w:qFormat/>
    <w:rsid w:val="005E3615"/>
    <w:rPr>
      <w:rFonts w:ascii="Times New Roman" w:eastAsia="Times New Roman" w:hAnsi="Times New Roman"/>
    </w:rPr>
  </w:style>
  <w:style w:type="character" w:customStyle="1" w:styleId="10">
    <w:name w:val="Заголовок 1 Знак"/>
    <w:link w:val="1"/>
    <w:qFormat/>
    <w:rsid w:val="00554B6F"/>
    <w:rPr>
      <w:rFonts w:ascii="Arial" w:eastAsia="Times New Roman" w:hAnsi="Arial" w:cs="Arial"/>
      <w:b/>
      <w:bCs/>
      <w:kern w:val="2"/>
      <w:sz w:val="32"/>
      <w:szCs w:val="32"/>
    </w:rPr>
  </w:style>
  <w:style w:type="character" w:customStyle="1" w:styleId="20">
    <w:name w:val="Заголовок 2 Знак"/>
    <w:uiPriority w:val="9"/>
    <w:semiHidden/>
    <w:qFormat/>
    <w:rsid w:val="00554B6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qFormat/>
    <w:rsid w:val="00554B6F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21">
    <w:name w:val="Заголовок 2 Знак1"/>
    <w:uiPriority w:val="9"/>
    <w:qFormat/>
    <w:rsid w:val="00554B6F"/>
    <w:rPr>
      <w:rFonts w:ascii="Cambria" w:eastAsia="Times New Roman" w:hAnsi="Cambria"/>
      <w:b/>
      <w:bCs/>
      <w:i/>
      <w:iCs/>
      <w:sz w:val="28"/>
      <w:szCs w:val="28"/>
      <w:lang w:bidi="ar-SA"/>
    </w:rPr>
  </w:style>
  <w:style w:type="character" w:customStyle="1" w:styleId="3">
    <w:name w:val="Основной текст с отступом 3 Знак"/>
    <w:qFormat/>
    <w:rsid w:val="00554B6F"/>
    <w:rPr>
      <w:rFonts w:ascii="Times New Roman" w:eastAsia="Times New Roman" w:hAnsi="Times New Roman"/>
      <w:sz w:val="28"/>
      <w:szCs w:val="24"/>
    </w:rPr>
  </w:style>
  <w:style w:type="character" w:customStyle="1" w:styleId="-">
    <w:name w:val="Интернет-ссылка"/>
    <w:basedOn w:val="a0"/>
    <w:uiPriority w:val="99"/>
    <w:unhideWhenUsed/>
    <w:rsid w:val="001C5DD8"/>
    <w:rPr>
      <w:color w:val="0563C1" w:themeColor="hyperlink"/>
      <w:u w:val="single"/>
    </w:rPr>
  </w:style>
  <w:style w:type="character" w:customStyle="1" w:styleId="23">
    <w:name w:val="Основной текст с отступом 2 Знак"/>
    <w:qFormat/>
    <w:rsid w:val="00554B6F"/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24">
    <w:name w:val="Основной текст 2 Знак"/>
    <w:link w:val="25"/>
    <w:qFormat/>
    <w:rsid w:val="00554B6F"/>
    <w:rPr>
      <w:rFonts w:ascii="Times New Roman" w:eastAsia="Times New Roman" w:hAnsi="Times New Roman" w:cs="Palatino Linotype"/>
      <w:sz w:val="28"/>
      <w:szCs w:val="24"/>
    </w:rPr>
  </w:style>
  <w:style w:type="character" w:customStyle="1" w:styleId="25">
    <w:name w:val="Заголовок 2 Знак Знак Знак"/>
    <w:link w:val="24"/>
    <w:qFormat/>
    <w:rsid w:val="00554B6F"/>
    <w:rPr>
      <w:bCs/>
      <w:sz w:val="28"/>
      <w:szCs w:val="24"/>
      <w:lang w:val="ru-RU" w:eastAsia="ru-RU" w:bidi="ar-SA"/>
    </w:rPr>
  </w:style>
  <w:style w:type="character" w:styleId="aa">
    <w:name w:val="page number"/>
    <w:basedOn w:val="a0"/>
    <w:qFormat/>
    <w:rsid w:val="00554B6F"/>
  </w:style>
  <w:style w:type="character" w:customStyle="1" w:styleId="30">
    <w:name w:val="Основной текст 3 Знак"/>
    <w:qFormat/>
    <w:rsid w:val="00554B6F"/>
    <w:rPr>
      <w:rFonts w:ascii="Letter Gothic" w:eastAsia="Times New Roman" w:hAnsi="Letter Gothic" w:cs="Arial Unicode MS"/>
      <w:sz w:val="16"/>
      <w:szCs w:val="16"/>
    </w:rPr>
  </w:style>
  <w:style w:type="character" w:customStyle="1" w:styleId="Aeiannueea">
    <w:name w:val="Aeia.nnueea"/>
    <w:qFormat/>
    <w:rsid w:val="00554B6F"/>
    <w:rPr>
      <w:color w:val="000000"/>
      <w:sz w:val="28"/>
      <w:szCs w:val="28"/>
    </w:rPr>
  </w:style>
  <w:style w:type="character" w:customStyle="1" w:styleId="nowrap">
    <w:name w:val="nowrap"/>
    <w:basedOn w:val="a0"/>
    <w:qFormat/>
    <w:rsid w:val="00554B6F"/>
  </w:style>
  <w:style w:type="character" w:customStyle="1" w:styleId="11">
    <w:name w:val="Неразрешенное упоминание1"/>
    <w:uiPriority w:val="99"/>
    <w:semiHidden/>
    <w:unhideWhenUsed/>
    <w:qFormat/>
    <w:rsid w:val="00A65EFA"/>
    <w:rPr>
      <w:color w:val="605E5C"/>
      <w:shd w:val="clear" w:color="auto" w:fill="E1DFDD"/>
    </w:rPr>
  </w:style>
  <w:style w:type="character" w:styleId="ab">
    <w:name w:val="Strong"/>
    <w:uiPriority w:val="22"/>
    <w:qFormat/>
    <w:rsid w:val="00AE644F"/>
    <w:rPr>
      <w:b/>
      <w:bCs/>
    </w:rPr>
  </w:style>
  <w:style w:type="character" w:customStyle="1" w:styleId="ac">
    <w:name w:val="Посещённая гиперссылка"/>
    <w:uiPriority w:val="99"/>
    <w:semiHidden/>
    <w:unhideWhenUsed/>
    <w:rsid w:val="00AE644F"/>
    <w:rPr>
      <w:color w:val="954F72"/>
      <w:u w:val="single"/>
    </w:rPr>
  </w:style>
  <w:style w:type="character" w:styleId="ad">
    <w:name w:val="annotation reference"/>
    <w:uiPriority w:val="99"/>
    <w:semiHidden/>
    <w:unhideWhenUsed/>
    <w:qFormat/>
    <w:rsid w:val="007A252B"/>
    <w:rPr>
      <w:sz w:val="16"/>
      <w:szCs w:val="16"/>
    </w:rPr>
  </w:style>
  <w:style w:type="character" w:customStyle="1" w:styleId="ae">
    <w:name w:val="Текст примечания Знак"/>
    <w:uiPriority w:val="99"/>
    <w:semiHidden/>
    <w:qFormat/>
    <w:rsid w:val="007A252B"/>
    <w:rPr>
      <w:rFonts w:ascii="Times New Roman" w:eastAsia="Times New Roman" w:hAnsi="Times New Roman"/>
    </w:rPr>
  </w:style>
  <w:style w:type="character" w:customStyle="1" w:styleId="af">
    <w:name w:val="Тема примечания Знак"/>
    <w:uiPriority w:val="99"/>
    <w:semiHidden/>
    <w:qFormat/>
    <w:rsid w:val="007A252B"/>
    <w:rPr>
      <w:rFonts w:ascii="Times New Roman" w:eastAsia="Times New Roman" w:hAnsi="Times New Roman"/>
      <w:b/>
      <w:bCs/>
    </w:rPr>
  </w:style>
  <w:style w:type="character" w:customStyle="1" w:styleId="normaltextrun">
    <w:name w:val="normaltextrun"/>
    <w:qFormat/>
    <w:rsid w:val="00D4345C"/>
  </w:style>
  <w:style w:type="character" w:customStyle="1" w:styleId="eop">
    <w:name w:val="eop"/>
    <w:qFormat/>
    <w:rsid w:val="00D4345C"/>
  </w:style>
  <w:style w:type="character" w:customStyle="1" w:styleId="tabchar">
    <w:name w:val="tabchar"/>
    <w:qFormat/>
    <w:rsid w:val="00D4345C"/>
  </w:style>
  <w:style w:type="character" w:customStyle="1" w:styleId="af0">
    <w:name w:val="Абзац списка Знак"/>
    <w:uiPriority w:val="34"/>
    <w:qFormat/>
    <w:rsid w:val="00D4345C"/>
    <w:rPr>
      <w:sz w:val="22"/>
      <w:szCs w:val="22"/>
      <w:lang w:eastAsia="en-US"/>
    </w:rPr>
  </w:style>
  <w:style w:type="character" w:customStyle="1" w:styleId="layout">
    <w:name w:val="layout"/>
    <w:basedOn w:val="a0"/>
    <w:qFormat/>
    <w:rsid w:val="0086301A"/>
  </w:style>
  <w:style w:type="character" w:customStyle="1" w:styleId="af1">
    <w:name w:val="Ссылка указателя"/>
    <w:qFormat/>
  </w:style>
  <w:style w:type="character" w:customStyle="1" w:styleId="af2">
    <w:name w:val="Символ нумерации"/>
    <w:qFormat/>
    <w:rPr>
      <w:rFonts w:ascii="Times New Roman" w:hAnsi="Times New Roman"/>
      <w:b w:val="0"/>
      <w:bCs w:val="0"/>
    </w:rPr>
  </w:style>
  <w:style w:type="character" w:customStyle="1" w:styleId="FontStyle12">
    <w:name w:val="Font Style12"/>
    <w:qFormat/>
    <w:rsid w:val="00A33A51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qFormat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11">
    <w:name w:val="Font Style11"/>
    <w:qFormat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3">
    <w:name w:val="Font Style13"/>
    <w:qFormat/>
    <w:rPr>
      <w:rFonts w:ascii="Times New Roman" w:hAnsi="Times New Roman" w:cs="Times New Roman"/>
      <w:color w:val="000000"/>
      <w:sz w:val="24"/>
      <w:szCs w:val="24"/>
    </w:rPr>
  </w:style>
  <w:style w:type="paragraph" w:styleId="af3">
    <w:name w:val="Title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unhideWhenUsed/>
    <w:rsid w:val="00110F5C"/>
    <w:pPr>
      <w:widowControl/>
      <w:spacing w:after="120"/>
    </w:pPr>
    <w:rPr>
      <w:lang w:val="x-none"/>
    </w:rPr>
  </w:style>
  <w:style w:type="paragraph" w:styleId="af5">
    <w:name w:val="List"/>
    <w:basedOn w:val="af4"/>
    <w:rPr>
      <w:rFonts w:ascii="PT Astra Serif" w:hAnsi="PT Astra Serif" w:cs="Noto Sans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2">
    <w:name w:val="Заголовок1"/>
    <w:basedOn w:val="a"/>
    <w:next w:val="af4"/>
    <w:qFormat/>
    <w:rsid w:val="00554B6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</w:rPr>
  </w:style>
  <w:style w:type="paragraph" w:styleId="af8">
    <w:name w:val="footnote text"/>
    <w:basedOn w:val="a"/>
    <w:qFormat/>
    <w:rsid w:val="00C52F7B"/>
    <w:rPr>
      <w:lang w:val="x-none"/>
    </w:rPr>
  </w:style>
  <w:style w:type="paragraph" w:customStyle="1" w:styleId="-11">
    <w:name w:val="Цветной список - Акцент 11"/>
    <w:basedOn w:val="a"/>
    <w:uiPriority w:val="34"/>
    <w:qFormat/>
    <w:rsid w:val="00C52F7B"/>
    <w:pPr>
      <w:ind w:left="708"/>
    </w:pPr>
    <w:rPr>
      <w:lang w:val="x-none" w:eastAsia="x-none"/>
    </w:rPr>
  </w:style>
  <w:style w:type="paragraph" w:styleId="af9">
    <w:name w:val="Balloon Text"/>
    <w:basedOn w:val="a"/>
    <w:uiPriority w:val="99"/>
    <w:semiHidden/>
    <w:unhideWhenUsed/>
    <w:qFormat/>
    <w:rsid w:val="00A76B1C"/>
    <w:rPr>
      <w:rFonts w:ascii="Tahoma" w:hAnsi="Tahoma"/>
      <w:sz w:val="16"/>
      <w:szCs w:val="16"/>
      <w:lang w:val="x-none"/>
    </w:rPr>
  </w:style>
  <w:style w:type="paragraph" w:customStyle="1" w:styleId="afa">
    <w:name w:val="Верхний и нижний колонтитулы"/>
    <w:basedOn w:val="a"/>
    <w:qFormat/>
  </w:style>
  <w:style w:type="paragraph" w:styleId="afb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  <w:rPr>
      <w:lang w:val="x-none"/>
    </w:rPr>
  </w:style>
  <w:style w:type="paragraph" w:styleId="afc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  <w:rPr>
      <w:lang w:val="x-none"/>
    </w:rPr>
  </w:style>
  <w:style w:type="paragraph" w:customStyle="1" w:styleId="13">
    <w:name w:val="Обычный (Интернет)1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Default">
    <w:name w:val="Default"/>
    <w:qFormat/>
    <w:rsid w:val="00546F92"/>
    <w:rPr>
      <w:rFonts w:ascii="Times New Roman" w:hAnsi="Times New Roman"/>
      <w:color w:val="000000"/>
      <w:sz w:val="24"/>
      <w:szCs w:val="24"/>
    </w:rPr>
  </w:style>
  <w:style w:type="paragraph" w:styleId="31">
    <w:name w:val="Body Text Indent 3"/>
    <w:basedOn w:val="a"/>
    <w:qFormat/>
    <w:rsid w:val="00554B6F"/>
    <w:pPr>
      <w:widowControl/>
      <w:ind w:left="720" w:hanging="360"/>
      <w:jc w:val="both"/>
    </w:pPr>
    <w:rPr>
      <w:sz w:val="28"/>
      <w:szCs w:val="24"/>
      <w:lang w:val="x-none" w:eastAsia="x-none"/>
    </w:rPr>
  </w:style>
  <w:style w:type="paragraph" w:customStyle="1" w:styleId="Iauiue">
    <w:name w:val="Iau.iue"/>
    <w:basedOn w:val="a"/>
    <w:next w:val="a"/>
    <w:uiPriority w:val="99"/>
    <w:qFormat/>
    <w:rsid w:val="00554B6F"/>
    <w:pPr>
      <w:widowControl/>
    </w:pPr>
    <w:rPr>
      <w:sz w:val="24"/>
      <w:szCs w:val="24"/>
    </w:rPr>
  </w:style>
  <w:style w:type="paragraph" w:customStyle="1" w:styleId="Iniiaiieoaeno">
    <w:name w:val="Iniiaiie oaeno"/>
    <w:basedOn w:val="a"/>
    <w:next w:val="a"/>
    <w:uiPriority w:val="99"/>
    <w:qFormat/>
    <w:rsid w:val="00554B6F"/>
    <w:pPr>
      <w:widowControl/>
    </w:pPr>
    <w:rPr>
      <w:sz w:val="24"/>
      <w:szCs w:val="24"/>
    </w:rPr>
  </w:style>
  <w:style w:type="paragraph" w:styleId="26">
    <w:name w:val="Body Text Indent 2"/>
    <w:basedOn w:val="a"/>
    <w:qFormat/>
    <w:rsid w:val="00554B6F"/>
    <w:pPr>
      <w:widowControl/>
      <w:spacing w:after="120" w:line="480" w:lineRule="auto"/>
      <w:ind w:left="283"/>
    </w:pPr>
    <w:rPr>
      <w:sz w:val="28"/>
      <w:szCs w:val="24"/>
      <w:lang w:val="x-none" w:eastAsia="x-none"/>
    </w:rPr>
  </w:style>
  <w:style w:type="paragraph" w:styleId="27">
    <w:name w:val="Body Text 2"/>
    <w:basedOn w:val="a"/>
    <w:qFormat/>
    <w:rsid w:val="00554B6F"/>
    <w:pPr>
      <w:widowControl/>
      <w:spacing w:after="120" w:line="480" w:lineRule="auto"/>
    </w:pPr>
    <w:rPr>
      <w:sz w:val="28"/>
      <w:szCs w:val="24"/>
      <w:lang w:val="x-none" w:eastAsia="x-none"/>
    </w:rPr>
  </w:style>
  <w:style w:type="paragraph" w:styleId="32">
    <w:name w:val="Body Text 3"/>
    <w:basedOn w:val="a"/>
    <w:qFormat/>
    <w:rsid w:val="00554B6F"/>
    <w:pPr>
      <w:widowControl/>
      <w:spacing w:after="120"/>
    </w:pPr>
    <w:rPr>
      <w:rFonts w:ascii="Letter Gothic" w:hAnsi="Letter Gothic"/>
      <w:sz w:val="16"/>
      <w:szCs w:val="16"/>
      <w:lang w:val="x-none" w:eastAsia="x-none"/>
    </w:rPr>
  </w:style>
  <w:style w:type="paragraph" w:customStyle="1" w:styleId="Iaeaaeaiea2">
    <w:name w:val="Iaeaaeaiea 2"/>
    <w:basedOn w:val="a"/>
    <w:next w:val="a"/>
    <w:qFormat/>
    <w:rsid w:val="00554B6F"/>
    <w:pPr>
      <w:widowControl/>
    </w:pPr>
    <w:rPr>
      <w:rFonts w:eastAsia="Calibri"/>
      <w:sz w:val="24"/>
      <w:szCs w:val="24"/>
      <w:lang w:eastAsia="en-US"/>
    </w:rPr>
  </w:style>
  <w:style w:type="paragraph" w:customStyle="1" w:styleId="14">
    <w:name w:val="Абзац списка1"/>
    <w:basedOn w:val="a"/>
    <w:qFormat/>
    <w:rsid w:val="00554B6F"/>
    <w:pPr>
      <w:widowControl/>
      <w:ind w:left="720" w:firstLine="340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110">
    <w:name w:val="Абзац списка11"/>
    <w:basedOn w:val="a"/>
    <w:qFormat/>
    <w:rsid w:val="00554B6F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-31">
    <w:name w:val="Таблица-сетка 31"/>
    <w:basedOn w:val="1"/>
    <w:next w:val="a"/>
    <w:uiPriority w:val="39"/>
    <w:qFormat/>
    <w:rsid w:val="00554B6F"/>
    <w:pPr>
      <w:keepLines/>
      <w:spacing w:before="480" w:after="0" w:line="276" w:lineRule="auto"/>
    </w:pPr>
    <w:rPr>
      <w:rFonts w:ascii="Cambria" w:hAnsi="Cambria"/>
      <w:color w:val="365F91"/>
      <w:kern w:val="0"/>
      <w:sz w:val="28"/>
      <w:szCs w:val="28"/>
    </w:rPr>
  </w:style>
  <w:style w:type="paragraph" w:styleId="15">
    <w:name w:val="toc 1"/>
    <w:basedOn w:val="a"/>
    <w:next w:val="a"/>
    <w:autoRedefine/>
    <w:uiPriority w:val="39"/>
    <w:rsid w:val="00554B6F"/>
    <w:pPr>
      <w:widowControl/>
    </w:pPr>
    <w:rPr>
      <w:rFonts w:ascii="Letter Gothic" w:hAnsi="Letter Gothic" w:cs="Arial Unicode MS"/>
      <w:sz w:val="28"/>
      <w:szCs w:val="24"/>
    </w:rPr>
  </w:style>
  <w:style w:type="paragraph" w:styleId="28">
    <w:name w:val="toc 2"/>
    <w:basedOn w:val="a"/>
    <w:next w:val="a"/>
    <w:autoRedefine/>
    <w:uiPriority w:val="39"/>
    <w:rsid w:val="00554B6F"/>
    <w:pPr>
      <w:widowControl/>
      <w:ind w:left="280"/>
    </w:pPr>
    <w:rPr>
      <w:rFonts w:ascii="Letter Gothic" w:hAnsi="Letter Gothic" w:cs="Arial Unicode MS"/>
      <w:sz w:val="28"/>
      <w:szCs w:val="24"/>
    </w:rPr>
  </w:style>
  <w:style w:type="paragraph" w:customStyle="1" w:styleId="afd">
    <w:name w:val="!Кнорус"/>
    <w:basedOn w:val="a"/>
    <w:qFormat/>
    <w:rsid w:val="00554B6F"/>
    <w:pPr>
      <w:widowControl/>
      <w:snapToGrid w:val="0"/>
      <w:ind w:firstLine="567"/>
      <w:jc w:val="both"/>
    </w:pPr>
    <w:rPr>
      <w:rFonts w:eastAsia="MS Mincho"/>
      <w:bCs/>
      <w:color w:val="000000"/>
      <w:kern w:val="2"/>
      <w:sz w:val="21"/>
      <w:szCs w:val="28"/>
    </w:rPr>
  </w:style>
  <w:style w:type="paragraph" w:customStyle="1" w:styleId="ConsNormal">
    <w:name w:val="ConsNormal"/>
    <w:qFormat/>
    <w:rsid w:val="00554B6F"/>
    <w:pPr>
      <w:widowControl w:val="0"/>
      <w:ind w:right="19772" w:firstLine="720"/>
    </w:pPr>
    <w:rPr>
      <w:rFonts w:ascii="Arial" w:eastAsia="Times New Roman" w:hAnsi="Arial" w:cs="Arial"/>
    </w:rPr>
  </w:style>
  <w:style w:type="paragraph" w:customStyle="1" w:styleId="210">
    <w:name w:val="Средняя сетка 21"/>
    <w:uiPriority w:val="1"/>
    <w:qFormat/>
    <w:rsid w:val="00554B6F"/>
    <w:rPr>
      <w:sz w:val="22"/>
      <w:szCs w:val="22"/>
      <w:lang w:eastAsia="en-US"/>
    </w:rPr>
  </w:style>
  <w:style w:type="paragraph" w:customStyle="1" w:styleId="pr">
    <w:name w:val="pr"/>
    <w:basedOn w:val="a"/>
    <w:qFormat/>
    <w:rsid w:val="00554B6F"/>
    <w:pPr>
      <w:widowControl/>
      <w:spacing w:beforeAutospacing="1" w:afterAutospacing="1"/>
    </w:pPr>
    <w:rPr>
      <w:sz w:val="24"/>
      <w:szCs w:val="24"/>
    </w:rPr>
  </w:style>
  <w:style w:type="paragraph" w:styleId="afe">
    <w:name w:val="annotation text"/>
    <w:basedOn w:val="a"/>
    <w:uiPriority w:val="99"/>
    <w:semiHidden/>
    <w:unhideWhenUsed/>
    <w:qFormat/>
    <w:rsid w:val="007A252B"/>
  </w:style>
  <w:style w:type="paragraph" w:styleId="aff">
    <w:name w:val="annotation subject"/>
    <w:basedOn w:val="afe"/>
    <w:next w:val="afe"/>
    <w:uiPriority w:val="99"/>
    <w:semiHidden/>
    <w:unhideWhenUsed/>
    <w:qFormat/>
    <w:rsid w:val="007A252B"/>
    <w:rPr>
      <w:b/>
      <w:bCs/>
    </w:rPr>
  </w:style>
  <w:style w:type="paragraph" w:customStyle="1" w:styleId="paragraph">
    <w:name w:val="paragraph"/>
    <w:basedOn w:val="a"/>
    <w:qFormat/>
    <w:rsid w:val="00D4345C"/>
    <w:pPr>
      <w:widowControl/>
      <w:spacing w:beforeAutospacing="1" w:afterAutospacing="1"/>
    </w:pPr>
    <w:rPr>
      <w:sz w:val="24"/>
      <w:szCs w:val="24"/>
    </w:rPr>
  </w:style>
  <w:style w:type="paragraph" w:styleId="aff0">
    <w:name w:val="List Paragraph"/>
    <w:basedOn w:val="a"/>
    <w:uiPriority w:val="34"/>
    <w:qFormat/>
    <w:rsid w:val="00D4345C"/>
    <w:pPr>
      <w:widowControl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2">
    <w:name w:val="Style2"/>
    <w:basedOn w:val="a"/>
    <w:qFormat/>
    <w:rsid w:val="00502108"/>
    <w:pPr>
      <w:suppressAutoHyphens w:val="0"/>
      <w:spacing w:line="484" w:lineRule="exact"/>
      <w:ind w:firstLine="715"/>
      <w:jc w:val="both"/>
    </w:pPr>
    <w:rPr>
      <w:sz w:val="24"/>
      <w:szCs w:val="24"/>
    </w:rPr>
  </w:style>
  <w:style w:type="paragraph" w:customStyle="1" w:styleId="aff1">
    <w:name w:val="Содержимое таблицы"/>
    <w:basedOn w:val="a"/>
    <w:qFormat/>
    <w:pPr>
      <w:suppressLineNumbers/>
    </w:pPr>
  </w:style>
  <w:style w:type="paragraph" w:customStyle="1" w:styleId="aff2">
    <w:name w:val="Заголовок таблицы"/>
    <w:basedOn w:val="aff1"/>
    <w:qFormat/>
    <w:pPr>
      <w:jc w:val="center"/>
    </w:pPr>
    <w:rPr>
      <w:b/>
      <w:bCs/>
    </w:rPr>
  </w:style>
  <w:style w:type="paragraph" w:styleId="aff3">
    <w:name w:val="Subtitle"/>
    <w:basedOn w:val="a"/>
    <w:next w:val="a"/>
    <w:qFormat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Style5">
    <w:name w:val="Style5"/>
    <w:basedOn w:val="a"/>
    <w:qFormat/>
    <w:rPr>
      <w:rFonts w:cs="font1217"/>
    </w:rPr>
  </w:style>
  <w:style w:type="paragraph" w:customStyle="1" w:styleId="Style1">
    <w:name w:val="Style1"/>
    <w:basedOn w:val="a"/>
    <w:qFormat/>
    <w:rPr>
      <w:rFonts w:cs="font1217"/>
    </w:rPr>
  </w:style>
  <w:style w:type="paragraph" w:customStyle="1" w:styleId="Style3">
    <w:name w:val="Style3"/>
    <w:basedOn w:val="a"/>
    <w:qFormat/>
    <w:pPr>
      <w:spacing w:line="274" w:lineRule="exact"/>
      <w:jc w:val="center"/>
    </w:pPr>
    <w:rPr>
      <w:rFonts w:cs="font1217"/>
    </w:rPr>
  </w:style>
  <w:style w:type="paragraph" w:customStyle="1" w:styleId="Style6">
    <w:name w:val="Style6"/>
    <w:basedOn w:val="a"/>
    <w:qFormat/>
    <w:rPr>
      <w:rFonts w:cs="font1217"/>
    </w:rPr>
  </w:style>
  <w:style w:type="table" w:styleId="aff4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uiPriority w:val="59"/>
    <w:rsid w:val="00554B6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uiPriority w:val="59"/>
    <w:rsid w:val="00554B6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59"/>
    <w:rsid w:val="00554B6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onds.ru/" TargetMode="External"/><Relationship Id="rId13" Type="http://schemas.openxmlformats.org/officeDocument/2006/relationships/hyperlink" Target="https://www.tradingview.com/" TargetMode="External"/><Relationship Id="rId18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www.cbr.ru/" TargetMode="External"/><Relationship Id="rId12" Type="http://schemas.openxmlformats.org/officeDocument/2006/relationships/hyperlink" Target="http://www.nfa.ru/" TargetMode="External"/><Relationship Id="rId17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cbonds.ru/?action=more&amp;id=562" TargetMode="External"/><Relationship Id="rId20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minfin.ru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elibrary.ru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spvb.ru/" TargetMode="External"/><Relationship Id="rId19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ex.com/" TargetMode="External"/><Relationship Id="rId14" Type="http://schemas.openxmlformats.org/officeDocument/2006/relationships/hyperlink" Target="https://www.icmagroup.org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F3AB8-F3D0-4EB6-B36D-610708845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33</Pages>
  <Words>9003</Words>
  <Characters>51323</Characters>
  <Application>Microsoft Office Word</Application>
  <DocSecurity>0</DocSecurity>
  <Lines>427</Lines>
  <Paragraphs>120</Paragraphs>
  <ScaleCrop>false</ScaleCrop>
  <Company>Reanimator Extreme Edition</Company>
  <LinksUpToDate>false</LinksUpToDate>
  <CharactersWithSpaces>60206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Зайцева Екатерина Владимировна</cp:lastModifiedBy>
  <cp:revision>62</cp:revision>
  <cp:lastPrinted>2021-11-09T13:38:00Z</cp:lastPrinted>
  <dcterms:created xsi:type="dcterms:W3CDTF">2023-12-23T19:48:00Z</dcterms:created>
  <dcterms:modified xsi:type="dcterms:W3CDTF">2024-06-10T14:53:00Z</dcterms:modified>
  <dc:language>ru-RU</dc:language>
</cp:coreProperties>
</file>